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jc w:val="center"/>
        <w:tblLook w:val="0000" w:firstRow="0" w:lastRow="0" w:firstColumn="0" w:lastColumn="0" w:noHBand="0" w:noVBand="0"/>
      </w:tblPr>
      <w:tblGrid>
        <w:gridCol w:w="3480"/>
        <w:gridCol w:w="6300"/>
      </w:tblGrid>
      <w:tr w:rsidR="009F6E58" w:rsidRPr="00D91359" w:rsidTr="00DA2A87">
        <w:trPr>
          <w:trHeight w:val="350"/>
          <w:jc w:val="center"/>
        </w:trPr>
        <w:tc>
          <w:tcPr>
            <w:tcW w:w="3480" w:type="dxa"/>
          </w:tcPr>
          <w:p w:rsidR="009F6E58" w:rsidRPr="00073CF2" w:rsidRDefault="009F6E58" w:rsidP="00754C7E">
            <w:pPr>
              <w:spacing w:before="0" w:after="0" w:line="276" w:lineRule="auto"/>
              <w:ind w:left="-45" w:right="-108" w:firstLine="11"/>
              <w:jc w:val="center"/>
              <w:rPr>
                <w:color w:val="000000"/>
                <w:szCs w:val="28"/>
              </w:rPr>
            </w:pPr>
            <w:bookmarkStart w:id="0" w:name="_GoBack"/>
            <w:bookmarkEnd w:id="0"/>
            <w:r w:rsidRPr="00073CF2">
              <w:rPr>
                <w:bCs/>
                <w:color w:val="000000"/>
                <w:szCs w:val="28"/>
              </w:rPr>
              <w:t>UBND TỈNH HÀ NAM</w:t>
            </w:r>
          </w:p>
          <w:p w:rsidR="009F6E58" w:rsidRPr="00DD4D41" w:rsidRDefault="00AA73FD" w:rsidP="00DD4D41">
            <w:pPr>
              <w:spacing w:before="0" w:after="0" w:line="276" w:lineRule="auto"/>
              <w:ind w:left="-45" w:right="-108" w:firstLine="11"/>
              <w:jc w:val="center"/>
              <w:rPr>
                <w:b/>
                <w:i/>
                <w:iCs/>
                <w:color w:val="000000"/>
                <w:sz w:val="26"/>
                <w:szCs w:val="26"/>
              </w:rPr>
            </w:pPr>
            <w:r>
              <w:rPr>
                <w:b/>
                <w:noProof/>
                <w:color w:val="000000"/>
              </w:rPr>
              <mc:AlternateContent>
                <mc:Choice Requires="wps">
                  <w:drawing>
                    <wp:anchor distT="0" distB="0" distL="114300" distR="114300" simplePos="0" relativeHeight="251656704" behindDoc="0" locked="0" layoutInCell="1" allowOverlap="1" wp14:anchorId="49146533" wp14:editId="2E7B1FA2">
                      <wp:simplePos x="0" y="0"/>
                      <wp:positionH relativeFrom="column">
                        <wp:posOffset>520065</wp:posOffset>
                      </wp:positionH>
                      <wp:positionV relativeFrom="paragraph">
                        <wp:posOffset>198755</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90098"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5.65pt" to="121.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"/>
                  </w:pict>
                </mc:Fallback>
              </mc:AlternateContent>
            </w:r>
            <w:r w:rsidR="009F6E58" w:rsidRPr="00916CB3">
              <w:rPr>
                <w:b/>
                <w:color w:val="000000"/>
                <w:sz w:val="26"/>
                <w:szCs w:val="26"/>
              </w:rPr>
              <w:t xml:space="preserve">SỞ LAO ĐỘNG </w:t>
            </w:r>
            <w:r w:rsidR="002F454C">
              <w:rPr>
                <w:b/>
                <w:color w:val="000000"/>
                <w:sz w:val="26"/>
                <w:szCs w:val="26"/>
              </w:rPr>
              <w:t>–</w:t>
            </w:r>
            <w:r w:rsidR="009F6E58" w:rsidRPr="00916CB3">
              <w:rPr>
                <w:b/>
                <w:color w:val="000000"/>
                <w:sz w:val="26"/>
                <w:szCs w:val="26"/>
              </w:rPr>
              <w:t xml:space="preserve"> TB</w:t>
            </w:r>
            <w:r w:rsidR="002F454C">
              <w:rPr>
                <w:b/>
                <w:color w:val="000000"/>
                <w:sz w:val="26"/>
                <w:szCs w:val="26"/>
              </w:rPr>
              <w:t xml:space="preserve"> VÀ </w:t>
            </w:r>
            <w:r w:rsidR="009F6E58" w:rsidRPr="00916CB3">
              <w:rPr>
                <w:b/>
                <w:color w:val="000000"/>
                <w:sz w:val="26"/>
                <w:szCs w:val="26"/>
              </w:rPr>
              <w:t>XH</w:t>
            </w:r>
          </w:p>
          <w:p w:rsidR="009F6E58" w:rsidRPr="00073CF2" w:rsidRDefault="009F6E58" w:rsidP="00754C7E">
            <w:pPr>
              <w:spacing w:before="0" w:after="0" w:line="276" w:lineRule="auto"/>
              <w:ind w:left="-45" w:right="-108" w:firstLine="11"/>
              <w:jc w:val="center"/>
              <w:rPr>
                <w:color w:val="000000"/>
                <w:szCs w:val="28"/>
              </w:rPr>
            </w:pPr>
            <w:r w:rsidRPr="00073CF2">
              <w:rPr>
                <w:color w:val="000000"/>
                <w:szCs w:val="28"/>
              </w:rPr>
              <w:t>Số:            /TTr-</w:t>
            </w:r>
            <w:r w:rsidR="00073CF2" w:rsidRPr="00073CF2">
              <w:rPr>
                <w:color w:val="000000"/>
                <w:szCs w:val="28"/>
              </w:rPr>
              <w:t>S</w:t>
            </w:r>
            <w:r w:rsidRPr="00073CF2">
              <w:rPr>
                <w:color w:val="000000"/>
                <w:szCs w:val="28"/>
              </w:rPr>
              <w:t>LĐTBXH</w:t>
            </w:r>
          </w:p>
        </w:tc>
        <w:tc>
          <w:tcPr>
            <w:tcW w:w="6300" w:type="dxa"/>
          </w:tcPr>
          <w:p w:rsidR="009F6E58" w:rsidRPr="00D91359" w:rsidRDefault="009F6E58" w:rsidP="00754C7E">
            <w:pPr>
              <w:spacing w:before="0" w:after="0" w:line="276" w:lineRule="auto"/>
              <w:ind w:left="-45" w:right="-108" w:firstLine="11"/>
              <w:jc w:val="center"/>
              <w:rPr>
                <w:b/>
                <w:bCs/>
                <w:color w:val="000000"/>
                <w:sz w:val="26"/>
                <w:szCs w:val="26"/>
              </w:rPr>
            </w:pPr>
            <w:r w:rsidRPr="00D91359">
              <w:rPr>
                <w:b/>
                <w:bCs/>
                <w:color w:val="000000"/>
                <w:sz w:val="26"/>
                <w:szCs w:val="26"/>
              </w:rPr>
              <w:t xml:space="preserve">CỘNG HÒA XÃ HỘI CHỦ NGHĨA VIỆT </w:t>
            </w:r>
            <w:smartTag w:uri="urn:schemas-microsoft-com:office:smarttags" w:element="place">
              <w:smartTag w:uri="urn:schemas-microsoft-com:office:smarttags" w:element="country-region">
                <w:r w:rsidRPr="00D91359">
                  <w:rPr>
                    <w:b/>
                    <w:bCs/>
                    <w:color w:val="000000"/>
                    <w:sz w:val="26"/>
                    <w:szCs w:val="26"/>
                  </w:rPr>
                  <w:t>NAM</w:t>
                </w:r>
              </w:smartTag>
            </w:smartTag>
          </w:p>
          <w:p w:rsidR="009F6E58" w:rsidRPr="00D91359" w:rsidRDefault="00AA73FD" w:rsidP="00DD4D41">
            <w:pPr>
              <w:spacing w:before="0" w:after="0" w:line="276" w:lineRule="auto"/>
              <w:ind w:left="-45" w:right="-108" w:firstLine="11"/>
              <w:jc w:val="center"/>
              <w:rPr>
                <w:b/>
                <w:bCs/>
                <w:color w:val="000000"/>
              </w:rPr>
            </w:pPr>
            <w:r>
              <w:rPr>
                <w:b/>
                <w:bCs/>
                <w:noProof/>
                <w:color w:val="000000"/>
              </w:rPr>
              <mc:AlternateContent>
                <mc:Choice Requires="wps">
                  <w:drawing>
                    <wp:anchor distT="0" distB="0" distL="114300" distR="114300" simplePos="0" relativeHeight="251658752" behindDoc="0" locked="0" layoutInCell="1" allowOverlap="1" wp14:anchorId="718F3432" wp14:editId="1DD2478B">
                      <wp:simplePos x="0" y="0"/>
                      <wp:positionH relativeFrom="column">
                        <wp:posOffset>836295</wp:posOffset>
                      </wp:positionH>
                      <wp:positionV relativeFrom="paragraph">
                        <wp:posOffset>216535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6284"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7.05pt" to="236.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"/>
                  </w:pict>
                </mc:Fallback>
              </mc:AlternateContent>
            </w:r>
            <w:r w:rsidR="009F6E58" w:rsidRPr="00D91359">
              <w:rPr>
                <w:b/>
                <w:bCs/>
                <w:color w:val="000000"/>
              </w:rPr>
              <w:t>Độc lập - Tự do - Hạnh phúc</w:t>
            </w:r>
          </w:p>
          <w:p w:rsidR="009F6E58" w:rsidRPr="00D91359" w:rsidRDefault="009F6E58" w:rsidP="008611F9">
            <w:pPr>
              <w:spacing w:before="0" w:after="0" w:line="276" w:lineRule="auto"/>
              <w:ind w:left="-45" w:right="-108" w:firstLine="11"/>
              <w:jc w:val="center"/>
              <w:rPr>
                <w:color w:val="000000"/>
              </w:rPr>
            </w:pPr>
            <w:r>
              <w:rPr>
                <w:i/>
                <w:iCs/>
                <w:color w:val="000000"/>
              </w:rPr>
              <w:t xml:space="preserve">   </w:t>
            </w:r>
            <w:r w:rsidRPr="00D91359">
              <w:rPr>
                <w:i/>
                <w:iCs/>
                <w:color w:val="000000"/>
              </w:rPr>
              <w:t>Hà Nam, ngày        tháng</w:t>
            </w:r>
            <w:r>
              <w:rPr>
                <w:i/>
                <w:iCs/>
                <w:color w:val="000000"/>
              </w:rPr>
              <w:t xml:space="preserve"> </w:t>
            </w:r>
            <w:r w:rsidR="008611F9">
              <w:rPr>
                <w:i/>
                <w:iCs/>
                <w:color w:val="000000"/>
              </w:rPr>
              <w:t>8</w:t>
            </w:r>
            <w:r>
              <w:rPr>
                <w:i/>
                <w:iCs/>
                <w:color w:val="000000"/>
              </w:rPr>
              <w:t xml:space="preserve"> </w:t>
            </w:r>
            <w:r w:rsidRPr="00D91359">
              <w:rPr>
                <w:i/>
                <w:iCs/>
                <w:color w:val="000000"/>
              </w:rPr>
              <w:t>năm 20</w:t>
            </w:r>
            <w:r>
              <w:rPr>
                <w:i/>
                <w:iCs/>
                <w:color w:val="000000"/>
              </w:rPr>
              <w:t>2</w:t>
            </w:r>
            <w:r w:rsidR="00073CF2">
              <w:rPr>
                <w:i/>
                <w:iCs/>
                <w:color w:val="000000"/>
              </w:rPr>
              <w:t>4</w:t>
            </w:r>
          </w:p>
        </w:tc>
      </w:tr>
    </w:tbl>
    <w:p w:rsidR="008611F9" w:rsidRDefault="008611F9" w:rsidP="00F62148">
      <w:pPr>
        <w:spacing w:before="0" w:after="0" w:line="240" w:lineRule="auto"/>
        <w:ind w:firstLine="0"/>
        <w:jc w:val="center"/>
        <w:rPr>
          <w:b/>
          <w:lang w:val="pt-BR"/>
        </w:rPr>
      </w:pPr>
      <w:r w:rsidRPr="00EE377C">
        <w:rPr>
          <w:b/>
          <w:noProof/>
          <w:szCs w:val="28"/>
        </w:rPr>
        <mc:AlternateContent>
          <mc:Choice Requires="wps">
            <w:drawing>
              <wp:anchor distT="0" distB="0" distL="114300" distR="114300" simplePos="0" relativeHeight="251660800" behindDoc="0" locked="0" layoutInCell="1" allowOverlap="1" wp14:anchorId="2BBE213D" wp14:editId="380DF9A7">
                <wp:simplePos x="0" y="0"/>
                <wp:positionH relativeFrom="column">
                  <wp:posOffset>5715</wp:posOffset>
                </wp:positionH>
                <wp:positionV relativeFrom="paragraph">
                  <wp:posOffset>67945</wp:posOffset>
                </wp:positionV>
                <wp:extent cx="1114425" cy="4381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38150"/>
                        </a:xfrm>
                        <a:prstGeom prst="rect">
                          <a:avLst/>
                        </a:prstGeom>
                        <a:solidFill>
                          <a:srgbClr val="FFFFFF"/>
                        </a:solidFill>
                        <a:ln w="9525">
                          <a:solidFill>
                            <a:srgbClr val="000000"/>
                          </a:solidFill>
                          <a:miter lim="800000"/>
                          <a:headEnd/>
                          <a:tailEnd/>
                        </a:ln>
                      </wps:spPr>
                      <wps:txbx>
                        <w:txbxContent>
                          <w:p w:rsidR="008611F9" w:rsidRPr="00BA0A4C" w:rsidRDefault="008611F9" w:rsidP="008611F9">
                            <w:pPr>
                              <w:ind w:firstLine="0"/>
                              <w:rPr>
                                <w:b/>
                              </w:rPr>
                            </w:pPr>
                            <w:r w:rsidRPr="00BA0A4C">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213D" id="Rectangle 1" o:spid="_x0000_s1026" style="position:absolute;left:0;text-align:left;margin-left:.45pt;margin-top:5.35pt;width:87.7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">
                <v:textbox>
                  <w:txbxContent>
                    <w:p w:rsidR="008611F9" w:rsidRPr="00BA0A4C" w:rsidRDefault="008611F9" w:rsidP="008611F9">
                      <w:pPr>
                        <w:ind w:firstLine="0"/>
                        <w:rPr>
                          <w:b/>
                        </w:rPr>
                      </w:pPr>
                      <w:r w:rsidRPr="00BA0A4C">
                        <w:rPr>
                          <w:b/>
                        </w:rPr>
                        <w:t>DỰ THẢO</w:t>
                      </w:r>
                    </w:p>
                  </w:txbxContent>
                </v:textbox>
              </v:rect>
            </w:pict>
          </mc:Fallback>
        </mc:AlternateContent>
      </w:r>
    </w:p>
    <w:p w:rsidR="008611F9" w:rsidRDefault="008611F9" w:rsidP="00F62148">
      <w:pPr>
        <w:spacing w:before="0" w:after="0" w:line="240" w:lineRule="auto"/>
        <w:ind w:firstLine="0"/>
        <w:jc w:val="center"/>
        <w:rPr>
          <w:b/>
          <w:lang w:val="pt-BR"/>
        </w:rPr>
      </w:pPr>
    </w:p>
    <w:p w:rsidR="009F6E58" w:rsidRPr="00076CA4" w:rsidRDefault="009F6E58" w:rsidP="00F62148">
      <w:pPr>
        <w:spacing w:before="0" w:after="0" w:line="240" w:lineRule="auto"/>
        <w:ind w:firstLine="0"/>
        <w:jc w:val="center"/>
        <w:rPr>
          <w:b/>
          <w:lang w:val="vi-VN"/>
        </w:rPr>
      </w:pPr>
      <w:r w:rsidRPr="00076CA4">
        <w:rPr>
          <w:b/>
          <w:lang w:val="pt-BR"/>
        </w:rPr>
        <w:t>TỜ TRÌNH</w:t>
      </w:r>
    </w:p>
    <w:p w:rsidR="00B83DC1" w:rsidRDefault="00B83DC1" w:rsidP="00B83DC1">
      <w:pPr>
        <w:spacing w:line="300" w:lineRule="exact"/>
        <w:ind w:left="-284" w:firstLine="284"/>
        <w:jc w:val="center"/>
        <w:rPr>
          <w:b/>
          <w:szCs w:val="28"/>
        </w:rPr>
      </w:pPr>
      <w:r w:rsidRPr="005D1755">
        <w:rPr>
          <w:b/>
          <w:noProof/>
          <w:spacing w:val="-2"/>
          <w:szCs w:val="28"/>
        </w:rPr>
        <mc:AlternateContent>
          <mc:Choice Requires="wps">
            <w:drawing>
              <wp:anchor distT="0" distB="0" distL="114300" distR="114300" simplePos="0" relativeHeight="251659264" behindDoc="0" locked="0" layoutInCell="1" allowOverlap="1" wp14:anchorId="35E28C34" wp14:editId="4F297677">
                <wp:simplePos x="0" y="0"/>
                <wp:positionH relativeFrom="column">
                  <wp:posOffset>1952625</wp:posOffset>
                </wp:positionH>
                <wp:positionV relativeFrom="paragraph">
                  <wp:posOffset>436245</wp:posOffset>
                </wp:positionV>
                <wp:extent cx="176022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CF2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34.35pt" to="292.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E0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ZulkA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"/>
            </w:pict>
          </mc:Fallback>
        </mc:AlternateContent>
      </w:r>
      <w:r w:rsidR="005D1755" w:rsidRPr="005D1755">
        <w:rPr>
          <w:b/>
          <w:noProof/>
          <w:spacing w:val="-2"/>
          <w:szCs w:val="28"/>
        </w:rPr>
        <w:t>Đề nghị xây dựng</w:t>
      </w:r>
      <w:r w:rsidR="009915FE" w:rsidRPr="004445BF">
        <w:rPr>
          <w:b/>
          <w:bCs/>
          <w:spacing w:val="-2"/>
          <w:szCs w:val="28"/>
          <w:lang w:eastAsia="vi-VN"/>
        </w:rPr>
        <w:t xml:space="preserve"> Nghị </w:t>
      </w:r>
      <w:r w:rsidR="009915FE" w:rsidRPr="004445BF">
        <w:rPr>
          <w:b/>
          <w:spacing w:val="-2"/>
          <w:szCs w:val="28"/>
        </w:rPr>
        <w:t xml:space="preserve">quyết </w:t>
      </w:r>
      <w:r w:rsidR="004445BF" w:rsidRPr="004445BF">
        <w:rPr>
          <w:b/>
          <w:spacing w:val="-2"/>
          <w:szCs w:val="28"/>
        </w:rPr>
        <w:t>q</w:t>
      </w:r>
      <w:r w:rsidR="004445BF" w:rsidRPr="004445BF">
        <w:rPr>
          <w:rFonts w:ascii="Times New Roman Bold" w:hAnsi="Times New Roman Bold"/>
          <w:b/>
          <w:spacing w:val="-2"/>
          <w:szCs w:val="28"/>
        </w:rPr>
        <w:t xml:space="preserve">uy định </w:t>
      </w:r>
      <w:r>
        <w:rPr>
          <w:rFonts w:ascii="Times New Roman Bold" w:hAnsi="Times New Roman Bold"/>
          <w:b/>
          <w:spacing w:val="-4"/>
          <w:szCs w:val="28"/>
        </w:rPr>
        <w:t>mức chi phí chi trả trợ giúp xã hội cho các đối tượng bảo trợ xã hội thông qua tổ chức dịch vụ chi trả</w:t>
      </w:r>
      <w:r>
        <w:rPr>
          <w:b/>
          <w:spacing w:val="-4"/>
          <w:szCs w:val="28"/>
        </w:rPr>
        <w:t xml:space="preserve"> trên địa bàn tỉnh</w:t>
      </w:r>
      <w:r>
        <w:rPr>
          <w:noProof/>
          <w:szCs w:val="28"/>
        </w:rPr>
        <w:t xml:space="preserve"> </w:t>
      </w:r>
    </w:p>
    <w:p w:rsidR="009915FE" w:rsidRDefault="009F6E58" w:rsidP="008C4689">
      <w:pPr>
        <w:spacing w:before="0" w:after="0" w:line="240" w:lineRule="auto"/>
        <w:ind w:firstLine="0"/>
        <w:jc w:val="center"/>
        <w:rPr>
          <w:lang w:val="pt-BR"/>
        </w:rPr>
      </w:pPr>
      <w:r>
        <w:rPr>
          <w:lang w:val="pt-BR"/>
        </w:rPr>
        <w:tab/>
      </w:r>
      <w:r>
        <w:rPr>
          <w:lang w:val="pt-BR"/>
        </w:rPr>
        <w:tab/>
      </w:r>
    </w:p>
    <w:p w:rsidR="009F6E58" w:rsidRDefault="009F6E58" w:rsidP="00292BE8">
      <w:pPr>
        <w:spacing w:line="360" w:lineRule="exact"/>
        <w:jc w:val="center"/>
        <w:rPr>
          <w:lang w:val="pt-BR"/>
        </w:rPr>
      </w:pPr>
      <w:r>
        <w:rPr>
          <w:lang w:val="pt-BR"/>
        </w:rPr>
        <w:t>Kính gửi: Ủy ban nhân dân tỉnh Hà Nam</w:t>
      </w:r>
      <w:r w:rsidR="00F62148">
        <w:rPr>
          <w:lang w:val="pt-BR"/>
        </w:rPr>
        <w:t>.</w:t>
      </w:r>
    </w:p>
    <w:p w:rsidR="00292BE8" w:rsidRPr="004D74A3" w:rsidRDefault="00292BE8" w:rsidP="00292BE8">
      <w:pPr>
        <w:spacing w:line="360" w:lineRule="exact"/>
        <w:jc w:val="center"/>
        <w:rPr>
          <w:lang w:val="pt-BR"/>
        </w:rPr>
      </w:pPr>
    </w:p>
    <w:p w:rsidR="009F6E58" w:rsidRPr="004445BF" w:rsidRDefault="001F15B8" w:rsidP="00292BE8">
      <w:pPr>
        <w:rPr>
          <w:iCs/>
          <w:szCs w:val="28"/>
        </w:rPr>
      </w:pPr>
      <w:r>
        <w:rPr>
          <w:iCs/>
          <w:szCs w:val="28"/>
        </w:rPr>
        <w:t xml:space="preserve">Thực hiện </w:t>
      </w:r>
      <w:r w:rsidR="00EE208D" w:rsidRPr="00704F93">
        <w:rPr>
          <w:szCs w:val="28"/>
        </w:rPr>
        <w:t>quy định của Luật Ban hành văn bản</w:t>
      </w:r>
      <w:r w:rsidR="00EE208D">
        <w:rPr>
          <w:iCs/>
          <w:szCs w:val="28"/>
        </w:rPr>
        <w:t xml:space="preserve"> </w:t>
      </w:r>
      <w:r w:rsidR="00EE208D" w:rsidRPr="00F62148">
        <w:rPr>
          <w:iCs/>
          <w:szCs w:val="28"/>
        </w:rPr>
        <w:t>quy phạm pháp luật số 80/2015/QH13 ngày 22 tháng 6 năm 2015; Luật sửa đổi, bổ sung một số điều của Luật Ban hành văn bản quy phạm pháp luật số 63/2020</w:t>
      </w:r>
      <w:r w:rsidR="00EE208D">
        <w:rPr>
          <w:iCs/>
          <w:szCs w:val="28"/>
        </w:rPr>
        <w:t>/QH14 ngày 18 tháng 6 năm 2020</w:t>
      </w:r>
      <w:r>
        <w:rPr>
          <w:iCs/>
          <w:szCs w:val="28"/>
        </w:rPr>
        <w:t xml:space="preserve">, </w:t>
      </w:r>
      <w:r w:rsidR="009F6E58" w:rsidRPr="004445BF">
        <w:rPr>
          <w:iCs/>
          <w:szCs w:val="28"/>
        </w:rPr>
        <w:t xml:space="preserve">Sở Lao động - Thương binh và Xã hội </w:t>
      </w:r>
      <w:r w:rsidR="009915FE" w:rsidRPr="004445BF">
        <w:rPr>
          <w:iCs/>
          <w:szCs w:val="28"/>
        </w:rPr>
        <w:t>kính trình Uỷ ban nhân dân tỉnh đề nghị xây dựng</w:t>
      </w:r>
      <w:r w:rsidR="009F6E58" w:rsidRPr="004445BF">
        <w:rPr>
          <w:iCs/>
          <w:szCs w:val="28"/>
        </w:rPr>
        <w:t xml:space="preserve"> </w:t>
      </w:r>
      <w:r w:rsidR="009915FE" w:rsidRPr="004445BF">
        <w:rPr>
          <w:iCs/>
          <w:szCs w:val="28"/>
        </w:rPr>
        <w:t xml:space="preserve">Nghị quyết </w:t>
      </w:r>
      <w:r w:rsidR="00B83DC1">
        <w:rPr>
          <w:iCs/>
          <w:szCs w:val="28"/>
          <w:lang w:eastAsia="vi-VN"/>
        </w:rPr>
        <w:t xml:space="preserve">quy định </w:t>
      </w:r>
      <w:r w:rsidR="00B83DC1">
        <w:rPr>
          <w:iCs/>
          <w:szCs w:val="28"/>
        </w:rPr>
        <w:t>mức chi phí chi trả trợ giúp xã hội cho các đối tượng bảo trợ xã hội thông qua tổ chức dịch vụ chi trả trên địa bàn tỉnh</w:t>
      </w:r>
      <w:r w:rsidR="00B83DC1">
        <w:rPr>
          <w:szCs w:val="28"/>
        </w:rPr>
        <w:t xml:space="preserve"> </w:t>
      </w:r>
      <w:r w:rsidR="00B83DC1">
        <w:rPr>
          <w:iCs/>
          <w:szCs w:val="28"/>
          <w:lang w:val="vi-VN"/>
        </w:rPr>
        <w:t>với các nội dung như sau</w:t>
      </w:r>
      <w:r w:rsidR="009F6E58" w:rsidRPr="004445BF">
        <w:rPr>
          <w:iCs/>
          <w:szCs w:val="28"/>
        </w:rPr>
        <w:t>:</w:t>
      </w:r>
    </w:p>
    <w:p w:rsidR="009915FE" w:rsidRPr="00F62148" w:rsidRDefault="009915FE" w:rsidP="00292BE8">
      <w:pPr>
        <w:rPr>
          <w:b/>
          <w:szCs w:val="28"/>
        </w:rPr>
      </w:pPr>
      <w:r w:rsidRPr="00F62148">
        <w:rPr>
          <w:b/>
          <w:szCs w:val="28"/>
        </w:rPr>
        <w:t xml:space="preserve">I. SỰ CẦN THIẾT BAN HÀNH NGHỊ QUYẾT </w:t>
      </w:r>
    </w:p>
    <w:p w:rsidR="009915FE" w:rsidRPr="00F62148" w:rsidRDefault="009915FE" w:rsidP="00292BE8">
      <w:pPr>
        <w:rPr>
          <w:b/>
          <w:szCs w:val="28"/>
        </w:rPr>
      </w:pPr>
      <w:r w:rsidRPr="00F62148">
        <w:rPr>
          <w:b/>
          <w:szCs w:val="28"/>
        </w:rPr>
        <w:t>1. Căn cứ pháp lý</w:t>
      </w:r>
    </w:p>
    <w:p w:rsidR="00B83DC1" w:rsidRDefault="00B83DC1" w:rsidP="00292BE8">
      <w:pPr>
        <w:shd w:val="clear" w:color="auto" w:fill="FFFFFF"/>
        <w:rPr>
          <w:rFonts w:eastAsia="Times New Roman"/>
          <w:iCs/>
          <w:szCs w:val="28"/>
          <w:lang w:eastAsia="vi-VN"/>
        </w:rPr>
      </w:pPr>
      <w:r>
        <w:rPr>
          <w:iCs/>
          <w:szCs w:val="28"/>
          <w:lang w:eastAsia="vi-VN"/>
        </w:rPr>
        <w:t>Căn cứ Luật Tổ chức chính quyền địa phương số 77/2015/QH13 đã được sửa đổi, bổ sung một số điều theo Luật số 47/2019/QH14;</w:t>
      </w:r>
    </w:p>
    <w:p w:rsidR="00B83DC1" w:rsidRDefault="00B83DC1" w:rsidP="00292BE8">
      <w:pPr>
        <w:shd w:val="clear" w:color="auto" w:fill="FFFFFF"/>
        <w:rPr>
          <w:iCs/>
          <w:szCs w:val="28"/>
          <w:lang w:eastAsia="vi-VN"/>
        </w:rPr>
      </w:pPr>
      <w:r>
        <w:rPr>
          <w:iCs/>
          <w:szCs w:val="28"/>
          <w:lang w:eastAsia="vi-VN"/>
        </w:rPr>
        <w:t>Căn cứ Luật Ngân sách nhà nước ngày 25 tháng 6 năm 2015;</w:t>
      </w:r>
    </w:p>
    <w:p w:rsidR="00B83DC1" w:rsidRDefault="00B83DC1" w:rsidP="00292BE8">
      <w:pPr>
        <w:shd w:val="clear" w:color="auto" w:fill="FFFFFF"/>
        <w:rPr>
          <w:iCs/>
          <w:szCs w:val="28"/>
          <w:lang w:eastAsia="vi-VN"/>
        </w:rPr>
      </w:pPr>
      <w:r>
        <w:rPr>
          <w:iCs/>
          <w:szCs w:val="28"/>
          <w:lang w:eastAsia="vi-VN"/>
        </w:rPr>
        <w:t>Căn cứ Nghị định số 20/2021/NĐ-CP ngày 15 tháng 3 năm 2021 của Chính phủ quy định chính sách trợ giúp xã hội đối với đối tượng bảo trợ xã hội;</w:t>
      </w:r>
    </w:p>
    <w:p w:rsidR="00B83DC1" w:rsidRDefault="00B83DC1" w:rsidP="00292BE8">
      <w:pPr>
        <w:shd w:val="clear" w:color="auto" w:fill="FFFFFF"/>
        <w:rPr>
          <w:iCs/>
          <w:szCs w:val="28"/>
          <w:lang w:eastAsia="vi-VN"/>
        </w:rPr>
      </w:pPr>
      <w:r>
        <w:rPr>
          <w:iCs/>
          <w:szCs w:val="28"/>
          <w:lang w:eastAsia="vi-VN"/>
        </w:rPr>
        <w:t>Căn cứ 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w:t>
      </w:r>
    </w:p>
    <w:p w:rsidR="00B83DC1" w:rsidRDefault="00B83DC1" w:rsidP="00292BE8">
      <w:pPr>
        <w:shd w:val="clear" w:color="auto" w:fill="FFFFFF"/>
        <w:rPr>
          <w:iCs/>
          <w:szCs w:val="28"/>
          <w:lang w:eastAsia="vi-VN"/>
        </w:rPr>
      </w:pPr>
      <w:r>
        <w:rPr>
          <w:iCs/>
          <w:szCs w:val="28"/>
          <w:lang w:eastAsia="vi-VN"/>
        </w:rPr>
        <w:t>Căn cứ Thông tư số 50/2024/TT-BTC ngày 17 tháng 7 năm 2024 của Bộ trưởng Bộ Tài chính sửa đổi, bổ sung một số điều của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w:t>
      </w:r>
      <w:r w:rsidR="00DD4D41">
        <w:rPr>
          <w:iCs/>
          <w:szCs w:val="28"/>
          <w:lang w:eastAsia="vi-VN"/>
        </w:rPr>
        <w:t>i.</w:t>
      </w:r>
    </w:p>
    <w:p w:rsidR="00B83DC1" w:rsidRDefault="00B83DC1" w:rsidP="00292BE8">
      <w:pPr>
        <w:rPr>
          <w:b/>
          <w:szCs w:val="28"/>
        </w:rPr>
      </w:pPr>
      <w:r>
        <w:rPr>
          <w:b/>
          <w:szCs w:val="28"/>
          <w:lang w:val="vi-VN"/>
        </w:rPr>
        <w:t xml:space="preserve">2. </w:t>
      </w:r>
      <w:r>
        <w:rPr>
          <w:b/>
          <w:szCs w:val="28"/>
        </w:rPr>
        <w:t>Sự cần thiết ban hành Nghị Quyết</w:t>
      </w:r>
    </w:p>
    <w:p w:rsidR="00B83DC1" w:rsidRDefault="00B83DC1" w:rsidP="00292BE8">
      <w:pPr>
        <w:spacing w:line="360" w:lineRule="exact"/>
        <w:rPr>
          <w:szCs w:val="28"/>
        </w:rPr>
      </w:pPr>
      <w:r>
        <w:rPr>
          <w:szCs w:val="28"/>
        </w:rPr>
        <w:t xml:space="preserve">Ngày 26 tháng 12 năm 2016, Uỷ ban nhân dân tỉnh Hà Nam ban hành Quyết định số 2170/QĐ-UBND về việc thực hiện chi trả trợ cấp xã hội đối với đối tượng </w:t>
      </w:r>
      <w:r>
        <w:rPr>
          <w:szCs w:val="28"/>
        </w:rPr>
        <w:lastRenderedPageBreak/>
        <w:t>bảo trợ xã hội thông qua hệ thống Bưu điện trên địa bàn tỉnh Hà Nam (sau đây gọi tắt là Quyết định số 2170/QĐ-UBND) quy định mức chi phí trả cho đơn vị cung cấp dịch vụ là 1.000.000 đồng/tháng/xã (bao gồm toàn bộ các khoản chi phí dịch vụ, quản lý cấ</w:t>
      </w:r>
      <w:r w:rsidR="00093CA1">
        <w:rPr>
          <w:szCs w:val="28"/>
        </w:rPr>
        <w:t>p phát),</w:t>
      </w:r>
      <w:r>
        <w:rPr>
          <w:szCs w:val="28"/>
        </w:rPr>
        <w:t xml:space="preserve"> </w:t>
      </w:r>
      <w:r w:rsidR="00093CA1">
        <w:rPr>
          <w:szCs w:val="28"/>
        </w:rPr>
        <w:t>như vậy, toàn tỉnh chi 109.000.000 đồng/tháng</w:t>
      </w:r>
      <w:r w:rsidR="00637299">
        <w:rPr>
          <w:szCs w:val="28"/>
        </w:rPr>
        <w:t xml:space="preserve">, 1.308.000.000 đồng/năm </w:t>
      </w:r>
      <w:r w:rsidR="00093CA1">
        <w:rPr>
          <w:szCs w:val="28"/>
        </w:rPr>
        <w:t>cho đơn vị cung cấp dịch vụ chi trả</w:t>
      </w:r>
      <w:r>
        <w:rPr>
          <w:szCs w:val="28"/>
        </w:rPr>
        <w:t>.</w:t>
      </w:r>
    </w:p>
    <w:p w:rsidR="00B83DC1" w:rsidRDefault="00B83DC1" w:rsidP="00292BE8">
      <w:pPr>
        <w:spacing w:line="360" w:lineRule="exact"/>
        <w:rPr>
          <w:szCs w:val="28"/>
        </w:rPr>
      </w:pPr>
      <w:r>
        <w:rPr>
          <w:iCs/>
          <w:szCs w:val="28"/>
          <w:lang w:eastAsia="vi-VN"/>
        </w:rPr>
        <w:t xml:space="preserve">Thực hiện Chỉ thị số </w:t>
      </w:r>
      <w:r>
        <w:rPr>
          <w:spacing w:val="-2"/>
          <w:szCs w:val="28"/>
        </w:rPr>
        <w:t>21/CT-TTg ngày 25/11/2022 của Thủ tướng Chính phủ về thúc đẩy chuyển đổi số trong chi trả an sinh xã hội không dùng tiền mặt,</w:t>
      </w:r>
      <w:r>
        <w:rPr>
          <w:iCs/>
          <w:szCs w:val="28"/>
          <w:lang w:eastAsia="vi-VN"/>
        </w:rPr>
        <w:t xml:space="preserve"> các huyện, thị xã, thành phố đang tổ chức chi trả cho đối tượng bảo trợ xã hội với hai phương thức chi trả gồm: </w:t>
      </w:r>
      <w:r>
        <w:rPr>
          <w:szCs w:val="28"/>
        </w:rPr>
        <w:t xml:space="preserve">Chi trả không dùng tiền mặt qua tài khoản ngân hàng và chi trả trực tiếp bằng tiền mặt cho đối tượng thông qua hệ thống Bưu điện. </w:t>
      </w:r>
    </w:p>
    <w:p w:rsidR="00B83DC1" w:rsidRPr="009F1A17" w:rsidRDefault="00093CA1" w:rsidP="00292BE8">
      <w:pPr>
        <w:spacing w:line="360" w:lineRule="exact"/>
        <w:rPr>
          <w:szCs w:val="28"/>
        </w:rPr>
      </w:pPr>
      <w:r>
        <w:rPr>
          <w:szCs w:val="28"/>
        </w:rPr>
        <w:t>Đ</w:t>
      </w:r>
      <w:r w:rsidR="00B83DC1" w:rsidRPr="009F1A17">
        <w:rPr>
          <w:szCs w:val="28"/>
        </w:rPr>
        <w:t xml:space="preserve">ến tháng </w:t>
      </w:r>
      <w:r>
        <w:rPr>
          <w:szCs w:val="28"/>
        </w:rPr>
        <w:t>8</w:t>
      </w:r>
      <w:r w:rsidR="00B83DC1" w:rsidRPr="009F1A17">
        <w:rPr>
          <w:szCs w:val="28"/>
        </w:rPr>
        <w:t xml:space="preserve">/2024: Tổng số đối tượng hưởng trợ giúp xã hội là 46.058 người, với tổng số tiền là: </w:t>
      </w:r>
      <w:r w:rsidR="009F1A17" w:rsidRPr="009F1A17">
        <w:rPr>
          <w:szCs w:val="28"/>
        </w:rPr>
        <w:t>31.703</w:t>
      </w:r>
      <w:r w:rsidR="00B83DC1" w:rsidRPr="009F1A17">
        <w:rPr>
          <w:szCs w:val="28"/>
        </w:rPr>
        <w:t xml:space="preserve"> triệu đồng</w:t>
      </w:r>
      <w:r w:rsidR="009F1A17" w:rsidRPr="009F1A17">
        <w:rPr>
          <w:szCs w:val="28"/>
        </w:rPr>
        <w:t>/tháng</w:t>
      </w:r>
      <w:r>
        <w:rPr>
          <w:szCs w:val="28"/>
        </w:rPr>
        <w:t>, gồm</w:t>
      </w:r>
      <w:r w:rsidR="00B83DC1" w:rsidRPr="009F1A17">
        <w:rPr>
          <w:szCs w:val="28"/>
        </w:rPr>
        <w:t>: 41.444 người nhận tiền qua tài khoản, với số tiền là</w:t>
      </w:r>
      <w:r w:rsidR="009F1A17" w:rsidRPr="009F1A17">
        <w:rPr>
          <w:szCs w:val="28"/>
        </w:rPr>
        <w:t xml:space="preserve"> 28.300 t</w:t>
      </w:r>
      <w:r w:rsidR="00B83DC1" w:rsidRPr="009F1A17">
        <w:rPr>
          <w:szCs w:val="28"/>
        </w:rPr>
        <w:t>riệu đồng</w:t>
      </w:r>
      <w:r w:rsidR="009F1A17" w:rsidRPr="009F1A17">
        <w:rPr>
          <w:szCs w:val="28"/>
        </w:rPr>
        <w:t>/tháng</w:t>
      </w:r>
      <w:r w:rsidR="00B83DC1" w:rsidRPr="009F1A17">
        <w:rPr>
          <w:szCs w:val="28"/>
        </w:rPr>
        <w:t>; 4.614 người nhận tiền mặt, với số tiền là 3.403 triệu đồng</w:t>
      </w:r>
      <w:r w:rsidR="009F1A17" w:rsidRPr="009F1A17">
        <w:rPr>
          <w:szCs w:val="28"/>
        </w:rPr>
        <w:t>/tháng</w:t>
      </w:r>
      <w:r w:rsidR="00B83DC1" w:rsidRPr="009F1A17">
        <w:rPr>
          <w:szCs w:val="28"/>
        </w:rPr>
        <w:t>.</w:t>
      </w:r>
      <w:r>
        <w:rPr>
          <w:szCs w:val="28"/>
        </w:rPr>
        <w:t xml:space="preserve"> Trong đó, huyện Thanh Liêm chi trả 100% qua tài khoản, huyện Kim Bảng đạt trên 98 %, Bình Lục 96%, các đơn vị còn lại trên 70%</w:t>
      </w:r>
      <w:r w:rsidR="00DD4D41">
        <w:rPr>
          <w:szCs w:val="28"/>
        </w:rPr>
        <w:t>.</w:t>
      </w:r>
    </w:p>
    <w:p w:rsidR="00B83DC1" w:rsidRDefault="00B83DC1" w:rsidP="00292BE8">
      <w:pPr>
        <w:spacing w:line="360" w:lineRule="exact"/>
        <w:rPr>
          <w:szCs w:val="28"/>
        </w:rPr>
      </w:pPr>
      <w:r>
        <w:rPr>
          <w:szCs w:val="28"/>
        </w:rPr>
        <w:t xml:space="preserve">Tại khoản 2 Điều 1 </w:t>
      </w:r>
      <w:r>
        <w:rPr>
          <w:iCs/>
          <w:szCs w:val="28"/>
          <w:lang w:eastAsia="vi-VN"/>
        </w:rPr>
        <w:t>Thông tư số 50/2024/TT-BTC ngày 17 tháng 7 năm 2024 của Bộ trưởng Bộ Tài chính sửa đổi, bổ sung một số điều của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hội quy định “2. Sửa đổi, bổ sung khoản 7 Điều 3 như sau: …d)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tuỳ theo điều kiện địa bàn và thực tế số lượng đối tượng bảo trợ xã hội của từng địa phương”.</w:t>
      </w:r>
    </w:p>
    <w:p w:rsidR="00B83DC1" w:rsidRDefault="00B83DC1" w:rsidP="00292BE8">
      <w:pPr>
        <w:spacing w:line="360" w:lineRule="exact"/>
        <w:rPr>
          <w:iCs/>
          <w:szCs w:val="28"/>
          <w:lang w:val="vi-VN" w:eastAsia="vi-VN"/>
        </w:rPr>
      </w:pPr>
      <w:r>
        <w:rPr>
          <w:iCs/>
          <w:szCs w:val="28"/>
          <w:lang w:val="vi-VN" w:eastAsia="vi-VN"/>
        </w:rPr>
        <w:t xml:space="preserve">Do đó </w:t>
      </w:r>
      <w:r>
        <w:rPr>
          <w:szCs w:val="28"/>
        </w:rPr>
        <w:t>Quyết định số 2170/QĐ-UBND</w:t>
      </w:r>
      <w:r>
        <w:rPr>
          <w:iCs/>
          <w:szCs w:val="28"/>
          <w:lang w:val="vi-VN" w:eastAsia="vi-VN"/>
        </w:rPr>
        <w:t xml:space="preserve"> không còn phù hợp, cần được </w:t>
      </w:r>
      <w:r>
        <w:rPr>
          <w:iCs/>
          <w:szCs w:val="28"/>
          <w:lang w:eastAsia="vi-VN"/>
        </w:rPr>
        <w:t>bãi bỏ</w:t>
      </w:r>
      <w:r>
        <w:rPr>
          <w:iCs/>
          <w:szCs w:val="28"/>
          <w:lang w:val="vi-VN" w:eastAsia="vi-VN"/>
        </w:rPr>
        <w:t>,</w:t>
      </w:r>
      <w:r>
        <w:rPr>
          <w:szCs w:val="28"/>
        </w:rPr>
        <w:t xml:space="preserve"> việc ban hành Nghị quyết</w:t>
      </w:r>
      <w:r>
        <w:rPr>
          <w:szCs w:val="28"/>
          <w:lang w:val="nl-NL"/>
        </w:rPr>
        <w:t xml:space="preserve"> quy định mức chi phí chi trả trợ giúp xã hội cho các đối tượng bảo trợ xã hội thông qua tổ chức dịch vụ chi trả trên địa bàn tỉnh là cần thiết và đúng quy định của pháp luật.</w:t>
      </w:r>
    </w:p>
    <w:p w:rsidR="009915FE" w:rsidRPr="00F62148" w:rsidRDefault="009915FE" w:rsidP="00292BE8">
      <w:pPr>
        <w:spacing w:line="360" w:lineRule="exact"/>
        <w:rPr>
          <w:b/>
          <w:szCs w:val="28"/>
          <w:lang w:val="vi-VN"/>
        </w:rPr>
      </w:pPr>
      <w:r w:rsidRPr="00F62148">
        <w:rPr>
          <w:b/>
          <w:szCs w:val="28"/>
          <w:lang w:val="vi-VN"/>
        </w:rPr>
        <w:t>II. MỤC ĐÍCH, QUAN ĐIỂM XÂY DỰNG NGHỊ QUYẾT</w:t>
      </w:r>
    </w:p>
    <w:p w:rsidR="00B83DC1" w:rsidRDefault="00B83DC1" w:rsidP="00292BE8">
      <w:pPr>
        <w:spacing w:line="360" w:lineRule="exact"/>
        <w:rPr>
          <w:rFonts w:eastAsia="Times New Roman"/>
          <w:b/>
          <w:szCs w:val="28"/>
          <w:lang w:val="vi-VN"/>
        </w:rPr>
      </w:pPr>
      <w:r>
        <w:rPr>
          <w:b/>
          <w:szCs w:val="28"/>
          <w:lang w:val="vi-VN"/>
        </w:rPr>
        <w:t>1. Mục đích</w:t>
      </w:r>
    </w:p>
    <w:p w:rsidR="00B83DC1" w:rsidRPr="00DE157A" w:rsidRDefault="00B83DC1" w:rsidP="00292BE8">
      <w:pPr>
        <w:spacing w:line="360" w:lineRule="exact"/>
        <w:rPr>
          <w:iCs/>
          <w:spacing w:val="-2"/>
          <w:szCs w:val="28"/>
          <w:lang w:eastAsia="vi-VN"/>
        </w:rPr>
      </w:pPr>
      <w:r w:rsidRPr="00DE157A">
        <w:rPr>
          <w:iCs/>
          <w:spacing w:val="-2"/>
          <w:szCs w:val="28"/>
          <w:lang w:val="vi-VN" w:eastAsia="vi-VN"/>
        </w:rPr>
        <w:t xml:space="preserve">Việc xây dựng Nghị quyết quy định </w:t>
      </w:r>
      <w:r w:rsidRPr="00DE157A">
        <w:rPr>
          <w:spacing w:val="-2"/>
          <w:szCs w:val="28"/>
          <w:lang w:val="nl-NL"/>
        </w:rPr>
        <w:t>mức chi phí chi trả trợ giúp xã hội cho các đối tượng bảo trợ xã hội thông qua tổ chức dịch vụ chi trả trên địa bàn tỉnh</w:t>
      </w:r>
      <w:r w:rsidRPr="00DE157A">
        <w:rPr>
          <w:iCs/>
          <w:spacing w:val="-2"/>
          <w:szCs w:val="28"/>
          <w:lang w:val="vi-VN" w:eastAsia="vi-VN"/>
        </w:rPr>
        <w:t xml:space="preserve"> được thực hiện theo đúng thẩm quyền của Hội đồng nhân dân tỉnh quy định tại Luật Tổ chức chính quyền địa phương ngày 19 tháng 6 năm 2015; Luật sửa đổi, bổ sung </w:t>
      </w:r>
      <w:r w:rsidRPr="00DE157A">
        <w:rPr>
          <w:iCs/>
          <w:spacing w:val="-2"/>
          <w:szCs w:val="28"/>
          <w:lang w:val="vi-VN" w:eastAsia="vi-VN"/>
        </w:rPr>
        <w:lastRenderedPageBreak/>
        <w:t>một số điều của Luật Tổ chức Chính phủ và Luật Tổ chức chính quyền địa phương ngày 22 tháng 11 năm 2019, là cơ sở</w:t>
      </w:r>
      <w:r w:rsidRPr="00DE157A">
        <w:rPr>
          <w:iCs/>
          <w:spacing w:val="-2"/>
          <w:szCs w:val="28"/>
          <w:lang w:eastAsia="vi-VN"/>
        </w:rPr>
        <w:t xml:space="preserve"> pháp lý để các tổ chức dịch vụ chi trả thực hiện việc chi trả trợ giúp xã hội cho các đối tượng bảo trợ xã hội.</w:t>
      </w:r>
    </w:p>
    <w:p w:rsidR="00B83DC1" w:rsidRDefault="00B83DC1" w:rsidP="00292BE8">
      <w:pPr>
        <w:spacing w:line="360" w:lineRule="exact"/>
        <w:rPr>
          <w:b/>
          <w:szCs w:val="28"/>
          <w:lang w:val="vi-VN"/>
        </w:rPr>
      </w:pPr>
      <w:r>
        <w:rPr>
          <w:b/>
          <w:szCs w:val="28"/>
          <w:lang w:val="vi-VN"/>
        </w:rPr>
        <w:t>2. Quan điểm xây dựng nghị quyết</w:t>
      </w:r>
    </w:p>
    <w:p w:rsidR="00B83DC1" w:rsidRDefault="00B83DC1" w:rsidP="00292BE8">
      <w:pPr>
        <w:spacing w:line="360" w:lineRule="exact"/>
        <w:rPr>
          <w:szCs w:val="28"/>
          <w:lang w:val="es-MX"/>
        </w:rPr>
      </w:pPr>
      <w:r>
        <w:rPr>
          <w:szCs w:val="28"/>
          <w:lang w:val="es-MX"/>
        </w:rPr>
        <w:t xml:space="preserve">Quy định </w:t>
      </w:r>
      <w:r>
        <w:rPr>
          <w:szCs w:val="28"/>
          <w:lang w:val="nl-NL"/>
        </w:rPr>
        <w:t xml:space="preserve">mức chi phí chi trả trợ giúp xã hội cho các đối tượng bảo trợ xã hội thông qua tổ chức dịch vụ chi trả trên địa bàn tỉnh </w:t>
      </w:r>
      <w:r>
        <w:rPr>
          <w:szCs w:val="28"/>
          <w:lang w:val="es-MX"/>
        </w:rPr>
        <w:t>đảm bảo theo quy định hiện hành.</w:t>
      </w:r>
    </w:p>
    <w:p w:rsidR="00B83DC1" w:rsidRPr="00DE157A" w:rsidRDefault="00B83DC1" w:rsidP="00292BE8">
      <w:pPr>
        <w:pStyle w:val="Default"/>
        <w:spacing w:before="120" w:after="120" w:line="360" w:lineRule="exact"/>
        <w:ind w:firstLine="720"/>
        <w:jc w:val="both"/>
        <w:rPr>
          <w:bCs/>
          <w:color w:val="auto"/>
          <w:spacing w:val="2"/>
          <w:sz w:val="28"/>
          <w:szCs w:val="28"/>
          <w:lang w:val="es-MX"/>
        </w:rPr>
      </w:pPr>
      <w:r w:rsidRPr="00DE157A">
        <w:rPr>
          <w:color w:val="auto"/>
          <w:spacing w:val="2"/>
          <w:sz w:val="28"/>
          <w:szCs w:val="28"/>
          <w:lang w:val="es-MX"/>
        </w:rPr>
        <w:t>Việc xây dựng và ban hành Nghị quyết tuân thủ theo các quy định của Luật Ban hành văn bản quy phạm pháp luật. Đồng thời, các quy định của Nghị quyết phải đảm bảo tính hợp hiến, hợp pháp, không trái với những quy định của pháp luật và phù hợp với tình hình thực tế của tỉnh, đảm bảo tính khả thi, tiết kiệm từ nguồn kinh phí ngân sách nhà nước, khả năng cân đối ngân sách địa phương.</w:t>
      </w:r>
    </w:p>
    <w:p w:rsidR="009915FE" w:rsidRPr="00F62148" w:rsidRDefault="009915FE" w:rsidP="00292BE8">
      <w:pPr>
        <w:spacing w:line="360" w:lineRule="exact"/>
        <w:rPr>
          <w:rFonts w:ascii="Times New Roman Bold" w:hAnsi="Times New Roman Bold"/>
          <w:b/>
          <w:spacing w:val="-16"/>
          <w:szCs w:val="28"/>
        </w:rPr>
      </w:pPr>
      <w:r w:rsidRPr="00F62148">
        <w:rPr>
          <w:rFonts w:ascii="Times New Roman Bold" w:hAnsi="Times New Roman Bold"/>
          <w:b/>
          <w:spacing w:val="-16"/>
          <w:szCs w:val="28"/>
          <w:lang w:val="vi-VN"/>
        </w:rPr>
        <w:t xml:space="preserve">III. </w:t>
      </w:r>
      <w:r w:rsidRPr="00F62148">
        <w:rPr>
          <w:rFonts w:ascii="Times New Roman Bold" w:hAnsi="Times New Roman Bold"/>
          <w:b/>
          <w:spacing w:val="-16"/>
          <w:szCs w:val="28"/>
        </w:rPr>
        <w:t>PHẠM VI ĐIỀU CHỈNH, ĐỐI TƯỢNG ÁP DỤNG CỦA NGHỊ QUYẾT</w:t>
      </w:r>
    </w:p>
    <w:p w:rsidR="009915FE" w:rsidRPr="00F62148" w:rsidRDefault="009915FE" w:rsidP="00292BE8">
      <w:pPr>
        <w:shd w:val="clear" w:color="auto" w:fill="FFFFFF"/>
        <w:spacing w:line="360" w:lineRule="exact"/>
        <w:rPr>
          <w:b/>
          <w:bCs/>
          <w:szCs w:val="28"/>
          <w:lang w:val="nl-NL" w:eastAsia="vi-VN"/>
        </w:rPr>
      </w:pPr>
      <w:r w:rsidRPr="00F62148">
        <w:rPr>
          <w:b/>
          <w:bCs/>
          <w:szCs w:val="28"/>
          <w:lang w:val="nl-NL" w:eastAsia="vi-VN"/>
        </w:rPr>
        <w:t>1. Phạm vi điều chỉnh</w:t>
      </w:r>
    </w:p>
    <w:p w:rsidR="00B83DC1" w:rsidRDefault="00B83DC1" w:rsidP="00292BE8">
      <w:pPr>
        <w:shd w:val="clear" w:color="auto" w:fill="FFFFFF"/>
        <w:spacing w:line="360" w:lineRule="exact"/>
        <w:rPr>
          <w:rFonts w:eastAsia="Times New Roman"/>
          <w:szCs w:val="28"/>
          <w:lang w:val="nl-NL"/>
        </w:rPr>
      </w:pPr>
      <w:r>
        <w:rPr>
          <w:szCs w:val="28"/>
          <w:lang w:val="nl-NL"/>
        </w:rPr>
        <w:t>Nghị quyết này quy định mức chi phí chi trả trợ giúp xã hội cho các đối tượng bảo trợ xã hội thông qua tổ chức dịch vụ chi trả trên địa bàn tỉnh.</w:t>
      </w:r>
    </w:p>
    <w:p w:rsidR="009915FE" w:rsidRPr="00F62148" w:rsidRDefault="009915FE" w:rsidP="00292BE8">
      <w:pPr>
        <w:shd w:val="clear" w:color="auto" w:fill="FFFFFF"/>
        <w:spacing w:line="360" w:lineRule="exact"/>
        <w:rPr>
          <w:b/>
          <w:bCs/>
          <w:szCs w:val="28"/>
          <w:lang w:val="nl-NL" w:eastAsia="vi-VN"/>
        </w:rPr>
      </w:pPr>
      <w:r w:rsidRPr="00F62148">
        <w:rPr>
          <w:b/>
          <w:bCs/>
          <w:szCs w:val="28"/>
          <w:lang w:val="nl-NL" w:eastAsia="vi-VN"/>
        </w:rPr>
        <w:t>2. Đối tượng áp dụng</w:t>
      </w:r>
    </w:p>
    <w:p w:rsidR="00B83DC1" w:rsidRDefault="00B83DC1" w:rsidP="00292BE8">
      <w:pPr>
        <w:widowControl w:val="0"/>
        <w:spacing w:line="360" w:lineRule="exact"/>
        <w:rPr>
          <w:rFonts w:eastAsia="Times New Roman"/>
          <w:szCs w:val="28"/>
          <w:lang w:val="nl-NL"/>
        </w:rPr>
      </w:pPr>
      <w:r>
        <w:rPr>
          <w:szCs w:val="28"/>
          <w:lang w:val="nl-NL"/>
        </w:rPr>
        <w:t>a) Đối tượng bảo trợ xã hội hưởng trợ cấp xã hội hàng tháng theo quy định tại Điều 5 Nghị định số 20/2021/NĐ-CP; hỗ trợ chi phí mai táng theo quy định tại khoản 1 Điều 11 Nghị định số 20/2021/NĐ-CP; hộ gia đình, cá nhân chăm sóc, nuôi dưỡng đối tượng bảo trợ xã hội theo quy định tại Điều 18 Nghị định số 20/2021/NĐ-CP và các đối tượng mở rộng theo Nghị quyết của Hội đồng nhân dân tỉnh; đối tượng bảo trợ xã hội và các đối tượng khác được HĐND tỉnh, UBND tỉnh hỗ trợ dịp lễ, tết hoặc hỗ trợ khẩn cấp (gọi chung là đối tượng bảo trợ xã hội).</w:t>
      </w:r>
    </w:p>
    <w:p w:rsidR="00B83DC1" w:rsidRDefault="00B83DC1" w:rsidP="00292BE8">
      <w:pPr>
        <w:widowControl w:val="0"/>
        <w:spacing w:line="360" w:lineRule="exact"/>
        <w:rPr>
          <w:szCs w:val="28"/>
          <w:lang w:val="nl-NL"/>
        </w:rPr>
      </w:pPr>
      <w:r>
        <w:rPr>
          <w:szCs w:val="28"/>
          <w:lang w:val="nl-NL"/>
        </w:rPr>
        <w:t>b) Cơ quan Lao động - Thương binh và Xã hội các cấp; Ủy ban nhân dân các huyện, thị xã, thành phố; Ủy ban nhân dân các xã, phường, thị trấn; tổ chức dịch vụ chi trả và các tổ chức, cá nhân có liên quan đến việc chi trả chính sách trợ giúp xã hội trên địa bàn tỉnh Hà Nam.</w:t>
      </w:r>
    </w:p>
    <w:p w:rsidR="009915FE" w:rsidRPr="00F62148" w:rsidRDefault="009915FE" w:rsidP="00292BE8">
      <w:pPr>
        <w:shd w:val="clear" w:color="auto" w:fill="FFFFFF"/>
        <w:spacing w:line="360" w:lineRule="exact"/>
        <w:rPr>
          <w:b/>
          <w:spacing w:val="-4"/>
          <w:szCs w:val="28"/>
        </w:rPr>
      </w:pPr>
      <w:r w:rsidRPr="00F62148">
        <w:rPr>
          <w:rFonts w:ascii="Times New Roman Bold" w:hAnsi="Times New Roman Bold"/>
          <w:b/>
          <w:spacing w:val="-4"/>
          <w:szCs w:val="28"/>
        </w:rPr>
        <w:t>IV. MỤC TIÊU, NỘI DUNG CỦ</w:t>
      </w:r>
      <w:r w:rsidR="00CB3F8F">
        <w:rPr>
          <w:rFonts w:ascii="Times New Roman Bold" w:hAnsi="Times New Roman Bold"/>
          <w:b/>
          <w:spacing w:val="-4"/>
          <w:szCs w:val="28"/>
        </w:rPr>
        <w:t>A CHÍNH SÁCH</w:t>
      </w:r>
    </w:p>
    <w:p w:rsidR="00B83DC1" w:rsidRDefault="00637299" w:rsidP="00292BE8">
      <w:pPr>
        <w:spacing w:line="360" w:lineRule="exact"/>
        <w:rPr>
          <w:szCs w:val="28"/>
          <w:lang w:val="nl-NL"/>
        </w:rPr>
      </w:pPr>
      <w:r>
        <w:rPr>
          <w:b/>
        </w:rPr>
        <w:t>Tên chính sách</w:t>
      </w:r>
      <w:r w:rsidR="007E769D">
        <w:t>:</w:t>
      </w:r>
      <w:r w:rsidR="007E769D" w:rsidRPr="007C32C5">
        <w:rPr>
          <w:szCs w:val="28"/>
          <w:lang w:val="nl-NL"/>
        </w:rPr>
        <w:t xml:space="preserve"> </w:t>
      </w:r>
      <w:r w:rsidR="00B83DC1">
        <w:rPr>
          <w:szCs w:val="28"/>
          <w:lang w:val="nl-NL"/>
        </w:rPr>
        <w:t>quy định mức chi phí chi trả trợ giúp xã hội cho các đối tượng bảo trợ xã hội thông qua tổ chức dịch vụ chi trả trên địa bàn tỉnh</w:t>
      </w:r>
    </w:p>
    <w:p w:rsidR="007E769D" w:rsidRDefault="007E769D" w:rsidP="00292BE8">
      <w:pPr>
        <w:spacing w:line="360" w:lineRule="exact"/>
      </w:pPr>
      <w:r>
        <w:t>1. Mục tiêu của chính sách</w:t>
      </w:r>
    </w:p>
    <w:p w:rsidR="0008253B" w:rsidRPr="00B976F5" w:rsidRDefault="00B83DC1" w:rsidP="00292BE8">
      <w:pPr>
        <w:spacing w:line="360" w:lineRule="exact"/>
        <w:rPr>
          <w:spacing w:val="-2"/>
        </w:rPr>
      </w:pPr>
      <w:r>
        <w:rPr>
          <w:spacing w:val="-2"/>
          <w:szCs w:val="28"/>
        </w:rPr>
        <w:t xml:space="preserve">Quy định mức chi phí </w:t>
      </w:r>
      <w:r w:rsidR="006B6A5A">
        <w:rPr>
          <w:szCs w:val="28"/>
          <w:lang w:val="nl-NL"/>
        </w:rPr>
        <w:t>chi trả trợ giúp xã hội cho các đối tượng bảo trợ xã hội thông qua tổ chức dịch vụ chi trả trên địa bàn tỉnh</w:t>
      </w:r>
      <w:r w:rsidR="006B6A5A">
        <w:rPr>
          <w:spacing w:val="-2"/>
          <w:szCs w:val="28"/>
        </w:rPr>
        <w:t xml:space="preserve"> nhằm hướng tới mục tiêu </w:t>
      </w:r>
      <w:r w:rsidR="00292BE8" w:rsidRPr="00637299">
        <w:rPr>
          <w:spacing w:val="-2"/>
          <w:szCs w:val="28"/>
        </w:rPr>
        <w:lastRenderedPageBreak/>
        <w:t xml:space="preserve">những đối tượng bảo trợ xã hội không thể mở tài khoản tại ngân hàng </w:t>
      </w:r>
      <w:r w:rsidR="006B6A5A">
        <w:rPr>
          <w:spacing w:val="-2"/>
          <w:szCs w:val="28"/>
        </w:rPr>
        <w:t>được nhận trợ cấp xã hội hàng tháng trực tiếp bằng tiền mặt được nhanh chóng, thuận tiện và minh bạch.</w:t>
      </w:r>
    </w:p>
    <w:p w:rsidR="007E769D" w:rsidRDefault="007E769D" w:rsidP="00292BE8">
      <w:pPr>
        <w:spacing w:line="360" w:lineRule="exact"/>
      </w:pPr>
      <w:r>
        <w:t xml:space="preserve">2. </w:t>
      </w:r>
      <w:r w:rsidRPr="00704F93">
        <w:rPr>
          <w:szCs w:val="28"/>
        </w:rPr>
        <w:t>Nội dung của chính sách</w:t>
      </w:r>
    </w:p>
    <w:p w:rsidR="0008253B" w:rsidRDefault="007E769D" w:rsidP="00292BE8">
      <w:pPr>
        <w:spacing w:line="360" w:lineRule="exact"/>
      </w:pPr>
      <w:r>
        <w:t xml:space="preserve">Quy định </w:t>
      </w:r>
      <w:r w:rsidR="00B83DC1">
        <w:rPr>
          <w:szCs w:val="28"/>
          <w:lang w:val="nl-NL"/>
        </w:rPr>
        <w:t>mức chi phí chi trả trợ giúp xã hội cho các đối tượng bảo trợ xã hội thông qua tổ chức dịch vụ chi trả trên địa bàn tỉnh</w:t>
      </w:r>
      <w:r>
        <w:rPr>
          <w:szCs w:val="28"/>
          <w:lang w:val="nl-NL"/>
        </w:rPr>
        <w:t xml:space="preserve"> làm cơ sở pháp lý để </w:t>
      </w:r>
      <w:r w:rsidR="00B83DC1">
        <w:rPr>
          <w:szCs w:val="28"/>
          <w:lang w:val="nl-NL"/>
        </w:rPr>
        <w:t>phòng Lao động Thương binh và Xã hội cấp huyện thanh toán chi phí</w:t>
      </w:r>
      <w:r w:rsidR="00B83DC1">
        <w:rPr>
          <w:iCs/>
          <w:szCs w:val="28"/>
          <w:lang w:eastAsia="vi-VN"/>
        </w:rPr>
        <w:t xml:space="preserve"> cho tổ chức dịch vụ chi trả trợ giúp xã hội cho các đối tượng bảo trợ xã hội.</w:t>
      </w:r>
    </w:p>
    <w:p w:rsidR="00AC61F5" w:rsidRDefault="00AC61F5" w:rsidP="00292BE8">
      <w:pPr>
        <w:spacing w:line="360" w:lineRule="exact"/>
        <w:rPr>
          <w:szCs w:val="28"/>
        </w:rPr>
      </w:pPr>
      <w:r>
        <w:rPr>
          <w:szCs w:val="28"/>
        </w:rPr>
        <w:t xml:space="preserve">3. </w:t>
      </w:r>
      <w:r w:rsidRPr="00704F93">
        <w:rPr>
          <w:szCs w:val="28"/>
        </w:rPr>
        <w:t>Giải pháp thực hiện chính sách đã được lựa chọn và lý do lựa chọn</w:t>
      </w:r>
    </w:p>
    <w:p w:rsidR="006B6A5A" w:rsidRDefault="006B6A5A" w:rsidP="00292BE8">
      <w:pPr>
        <w:widowControl w:val="0"/>
        <w:spacing w:line="360" w:lineRule="exact"/>
        <w:rPr>
          <w:bCs/>
          <w:spacing w:val="4"/>
        </w:rPr>
      </w:pPr>
      <w:r>
        <w:rPr>
          <w:bCs/>
          <w:spacing w:val="4"/>
        </w:rPr>
        <w:t>Uỷ ban nhân dân</w:t>
      </w:r>
      <w:r w:rsidRPr="00C263B0">
        <w:rPr>
          <w:bCs/>
          <w:spacing w:val="4"/>
        </w:rPr>
        <w:t xml:space="preserve"> cấp huyện chỉ đạo </w:t>
      </w:r>
      <w:r>
        <w:rPr>
          <w:bCs/>
          <w:spacing w:val="4"/>
        </w:rPr>
        <w:t>P</w:t>
      </w:r>
      <w:r w:rsidRPr="00C263B0">
        <w:rPr>
          <w:bCs/>
          <w:spacing w:val="4"/>
        </w:rPr>
        <w:t xml:space="preserve">hòng Lao động - Thương binh và Xã hội ký hợp đồng với </w:t>
      </w:r>
      <w:r>
        <w:rPr>
          <w:bCs/>
          <w:spacing w:val="4"/>
        </w:rPr>
        <w:t>tổ chức</w:t>
      </w:r>
      <w:r w:rsidRPr="00C263B0">
        <w:rPr>
          <w:bCs/>
          <w:spacing w:val="4"/>
        </w:rPr>
        <w:t xml:space="preserve"> dịch vụ chi trả chính sách trợ giúp xã hội hàng tháng</w:t>
      </w:r>
      <w:r w:rsidRPr="00C263B0">
        <w:rPr>
          <w:bCs/>
          <w:spacing w:val="4"/>
          <w:lang w:val="vi-VN"/>
        </w:rPr>
        <w:t xml:space="preserve"> cho đối tượng bảo trợ xã hội</w:t>
      </w:r>
      <w:r>
        <w:rPr>
          <w:bCs/>
          <w:spacing w:val="4"/>
        </w:rPr>
        <w:t xml:space="preserve">. </w:t>
      </w:r>
      <w:r w:rsidRPr="00C263B0">
        <w:rPr>
          <w:bCs/>
          <w:spacing w:val="4"/>
        </w:rPr>
        <w:t xml:space="preserve">Nội dung hợp đồng phải nêu rõ: </w:t>
      </w:r>
      <w:r w:rsidRPr="00C263B0">
        <w:rPr>
          <w:bCs/>
          <w:spacing w:val="4"/>
          <w:lang w:val="vi-VN"/>
        </w:rPr>
        <w:t>T</w:t>
      </w:r>
      <w:r w:rsidRPr="00C263B0">
        <w:rPr>
          <w:bCs/>
          <w:spacing w:val="4"/>
        </w:rPr>
        <w:t>rách nhiệm và quyền lợi của mỗi bên; quy trình chuyển tiền và thanh quyết toán; quy trình, thời gian</w:t>
      </w:r>
      <w:r w:rsidR="00B33168">
        <w:rPr>
          <w:bCs/>
          <w:spacing w:val="4"/>
        </w:rPr>
        <w:t>, đối tượng</w:t>
      </w:r>
      <w:r w:rsidRPr="00C263B0">
        <w:rPr>
          <w:bCs/>
          <w:spacing w:val="4"/>
        </w:rPr>
        <w:t xml:space="preserve"> và mức phí</w:t>
      </w:r>
      <w:r w:rsidR="00B33168">
        <w:rPr>
          <w:bCs/>
          <w:spacing w:val="4"/>
        </w:rPr>
        <w:t xml:space="preserve"> chi trả</w:t>
      </w:r>
      <w:r w:rsidRPr="00C263B0">
        <w:rPr>
          <w:bCs/>
          <w:spacing w:val="4"/>
        </w:rPr>
        <w:t>; phương thức và tiêu chí giám sát; xử lý trường hợp hưởng sai và các thỏa thuận khác có liên quan. Việc ký kết, thực hiện hợp đồng và xử lý tranh chấp hợp đồng về chi trả trợ giúp xã hội được thực hiện theo quy định của pháp luật, đánh giá định kỳ chất lượng cung cấp dịch vụ.</w:t>
      </w:r>
    </w:p>
    <w:p w:rsidR="003F0DF9" w:rsidRDefault="00B33168" w:rsidP="00292BE8">
      <w:pPr>
        <w:widowControl w:val="0"/>
        <w:spacing w:line="360" w:lineRule="exact"/>
        <w:rPr>
          <w:szCs w:val="28"/>
          <w:lang w:val="nl-NL"/>
        </w:rPr>
      </w:pPr>
      <w:r>
        <w:rPr>
          <w:szCs w:val="28"/>
          <w:lang w:val="nl-NL"/>
        </w:rPr>
        <w:t>Mức chi phí chi trả đối với phương thức chi trả trực tiếp bằng tiền mặt thông qua tổ chức dịch vụ chi trả được xác định theo tỷ lệ % trên tổng số tiền chi trả cho các đối tượng bảo trợ xã hội tại xã, phường, thị trấn của các huyện, thành phố</w:t>
      </w:r>
      <w:r w:rsidR="00837F01">
        <w:rPr>
          <w:szCs w:val="28"/>
          <w:lang w:val="nl-NL"/>
        </w:rPr>
        <w:t>. Sở Lao động - Thương binh và Xã hội</w:t>
      </w:r>
      <w:r>
        <w:rPr>
          <w:szCs w:val="28"/>
          <w:lang w:val="nl-NL"/>
        </w:rPr>
        <w:t xml:space="preserve"> </w:t>
      </w:r>
      <w:r w:rsidR="00837F01">
        <w:rPr>
          <w:szCs w:val="28"/>
          <w:lang w:val="nl-NL"/>
        </w:rPr>
        <w:t>đề xuất lựa chọn m</w:t>
      </w:r>
      <w:r>
        <w:rPr>
          <w:szCs w:val="28"/>
          <w:lang w:val="nl-NL"/>
        </w:rPr>
        <w:t>ức 0,7% trên tổng số tiền chi trả cho các đối tượng/tháng tại địa bàn các</w:t>
      </w:r>
      <w:r w:rsidR="00671AF5">
        <w:rPr>
          <w:szCs w:val="28"/>
          <w:lang w:val="nl-NL"/>
        </w:rPr>
        <w:t xml:space="preserve"> xã,</w:t>
      </w:r>
      <w:r>
        <w:rPr>
          <w:szCs w:val="28"/>
          <w:lang w:val="nl-NL"/>
        </w:rPr>
        <w:t xml:space="preserve"> phường/thị trấn. </w:t>
      </w:r>
    </w:p>
    <w:p w:rsidR="00B33168" w:rsidRDefault="003F0DF9" w:rsidP="00292BE8">
      <w:pPr>
        <w:widowControl w:val="0"/>
        <w:spacing w:line="360" w:lineRule="exact"/>
        <w:rPr>
          <w:rFonts w:eastAsia="Times New Roman"/>
          <w:szCs w:val="28"/>
          <w:lang w:val="nl-NL"/>
        </w:rPr>
      </w:pPr>
      <w:r>
        <w:rPr>
          <w:szCs w:val="28"/>
          <w:lang w:val="nl-NL"/>
        </w:rPr>
        <w:t>Lý do: Chi phí chi trả theo mức cũ 1.000.000 đồng/tháng/xã tương đương với mức 0,48% trên tổng số tiền chi trả; Bảo hiểm xã hội đang chi trả cho tổ chức dịch vụ chi trả tiền mặt với mức 0,65%; một số tỉnh đã ban hành chính sách quy định mức từ 0,5% đến trên 1%. D</w:t>
      </w:r>
      <w:r w:rsidR="00DA58B9">
        <w:rPr>
          <w:szCs w:val="28"/>
          <w:lang w:val="nl-NL"/>
        </w:rPr>
        <w:t>o trên địa bàn tỉnh đã thực hiện chi trả không dùng tiền mặt qua tài khoản ngân hàng, nên số tiền chi trả trực tiếp bằng tiền mặt thấp, do vậy lựa chọn mức</w:t>
      </w:r>
      <w:r w:rsidR="00B33168">
        <w:rPr>
          <w:szCs w:val="28"/>
          <w:lang w:val="nl-NL"/>
        </w:rPr>
        <w:t xml:space="preserve"> chi phí </w:t>
      </w:r>
      <w:r w:rsidR="00DA58B9">
        <w:rPr>
          <w:szCs w:val="28"/>
          <w:lang w:val="nl-NL"/>
        </w:rPr>
        <w:t>0,7% là</w:t>
      </w:r>
      <w:r w:rsidR="00B33168">
        <w:rPr>
          <w:szCs w:val="28"/>
          <w:lang w:val="nl-NL"/>
        </w:rPr>
        <w:t xml:space="preserve"> đảm bảo tương đồng với một số tỉnh đã ban hành chính sách và phù hợp với tình hình, điều kiện ngân sách tỉnh.</w:t>
      </w:r>
    </w:p>
    <w:p w:rsidR="009915FE" w:rsidRPr="00F62148" w:rsidRDefault="00B33168" w:rsidP="00292BE8">
      <w:pPr>
        <w:tabs>
          <w:tab w:val="right" w:leader="dot" w:pos="7920"/>
        </w:tabs>
        <w:spacing w:line="360" w:lineRule="exact"/>
        <w:rPr>
          <w:b/>
          <w:szCs w:val="28"/>
        </w:rPr>
      </w:pPr>
      <w:r w:rsidRPr="00F62148">
        <w:rPr>
          <w:b/>
          <w:szCs w:val="28"/>
        </w:rPr>
        <w:t xml:space="preserve"> </w:t>
      </w:r>
      <w:r w:rsidR="009915FE" w:rsidRPr="00F62148">
        <w:rPr>
          <w:b/>
          <w:szCs w:val="28"/>
        </w:rPr>
        <w:t>V. DỰ KIẾN NGUỒN LỰC, ĐIỀU KIỆN BẢO ĐẢM CHO VIỆC THI HÀNH VĂN BẢN SAU KHI ĐƯỢC THÔNG QUA</w:t>
      </w:r>
    </w:p>
    <w:p w:rsidR="009915FE" w:rsidRPr="00F62148" w:rsidRDefault="009915FE" w:rsidP="00292BE8">
      <w:pPr>
        <w:spacing w:line="360" w:lineRule="exact"/>
        <w:rPr>
          <w:szCs w:val="28"/>
        </w:rPr>
      </w:pPr>
      <w:r w:rsidRPr="00F62148">
        <w:rPr>
          <w:bCs/>
          <w:szCs w:val="28"/>
          <w:lang w:val="vi-VN"/>
        </w:rPr>
        <w:t>Nguồn kinh phí thực hiện</w:t>
      </w:r>
      <w:r w:rsidRPr="00F62148">
        <w:rPr>
          <w:bCs/>
          <w:szCs w:val="28"/>
          <w:lang w:val="nl-NL"/>
        </w:rPr>
        <w:t xml:space="preserve">: </w:t>
      </w:r>
      <w:r w:rsidRPr="00F62148">
        <w:rPr>
          <w:szCs w:val="28"/>
          <w:lang w:val="vi-VN"/>
        </w:rPr>
        <w:t>Nguồn ngân sách tỉ</w:t>
      </w:r>
      <w:r w:rsidR="00BE0D3D" w:rsidRPr="00F62148">
        <w:rPr>
          <w:szCs w:val="28"/>
          <w:lang w:val="vi-VN"/>
        </w:rPr>
        <w:t>nh, cụ th</w:t>
      </w:r>
      <w:r w:rsidR="00BE0D3D" w:rsidRPr="00F62148">
        <w:rPr>
          <w:szCs w:val="28"/>
        </w:rPr>
        <w:t>ể:</w:t>
      </w:r>
    </w:p>
    <w:p w:rsidR="00AC61F5" w:rsidRPr="00210C77" w:rsidRDefault="00AC61F5" w:rsidP="00292BE8">
      <w:pPr>
        <w:spacing w:line="360" w:lineRule="exact"/>
        <w:rPr>
          <w:spacing w:val="-4"/>
        </w:rPr>
      </w:pPr>
      <w:r w:rsidRPr="00210C77">
        <w:t xml:space="preserve">Dự kiến kinh phí thực hiện chính sách </w:t>
      </w:r>
      <w:r w:rsidR="00B33168" w:rsidRPr="00210C77">
        <w:rPr>
          <w:spacing w:val="-2"/>
          <w:szCs w:val="28"/>
        </w:rPr>
        <w:t xml:space="preserve">mức chi phí </w:t>
      </w:r>
      <w:r w:rsidR="00B33168" w:rsidRPr="00210C77">
        <w:rPr>
          <w:szCs w:val="28"/>
          <w:lang w:val="nl-NL"/>
        </w:rPr>
        <w:t xml:space="preserve">chi trả trợ giúp xã hội cho các đối tượng bảo trợ xã hội thông qua tổ chức dịch vụ chi trả trên địa bàn </w:t>
      </w:r>
      <w:r w:rsidR="00B33168" w:rsidRPr="00210C77">
        <w:rPr>
          <w:szCs w:val="28"/>
          <w:lang w:val="nl-NL"/>
        </w:rPr>
        <w:lastRenderedPageBreak/>
        <w:t>tỉnh</w:t>
      </w:r>
      <w:r w:rsidR="00B33168" w:rsidRPr="00210C77">
        <w:rPr>
          <w:spacing w:val="-2"/>
          <w:szCs w:val="28"/>
        </w:rPr>
        <w:t xml:space="preserve"> </w:t>
      </w:r>
      <w:r w:rsidRPr="00210C77">
        <w:t>khoảng</w:t>
      </w:r>
      <w:r w:rsidR="00DA58B9" w:rsidRPr="00210C77">
        <w:t xml:space="preserve"> 23.821.000 đồng/tháng, tức</w:t>
      </w:r>
      <w:r w:rsidRPr="00210C77">
        <w:t xml:space="preserve"> </w:t>
      </w:r>
      <w:r w:rsidR="00DE157A" w:rsidRPr="00210C77">
        <w:t>285.</w:t>
      </w:r>
      <w:r w:rsidR="009F1A17" w:rsidRPr="00210C77">
        <w:t>852</w:t>
      </w:r>
      <w:r w:rsidRPr="00210C77">
        <w:t>.000 đồng</w:t>
      </w:r>
      <w:r w:rsidR="00210C77" w:rsidRPr="00210C77">
        <w:t>/năm</w:t>
      </w:r>
      <w:r w:rsidRPr="00210C77">
        <w:t xml:space="preserve"> (Bằng chữ: </w:t>
      </w:r>
      <w:r w:rsidR="00DE157A" w:rsidRPr="00210C77">
        <w:t>Ha</w:t>
      </w:r>
      <w:r w:rsidRPr="00210C77">
        <w:t>i</w:t>
      </w:r>
      <w:r w:rsidR="00DE157A" w:rsidRPr="00210C77">
        <w:t xml:space="preserve"> trăm tám mươi lăm triệu </w:t>
      </w:r>
      <w:r w:rsidR="009F1A17" w:rsidRPr="00210C77">
        <w:t xml:space="preserve">tám </w:t>
      </w:r>
      <w:r w:rsidR="00DE157A" w:rsidRPr="00210C77">
        <w:t>trăm</w:t>
      </w:r>
      <w:r w:rsidR="009F1A17" w:rsidRPr="00210C77">
        <w:t xml:space="preserve"> năm mươi hai</w:t>
      </w:r>
      <w:r w:rsidRPr="00210C77">
        <w:t xml:space="preserve"> nghìn đồng)</w:t>
      </w:r>
      <w:r w:rsidRPr="00210C77">
        <w:rPr>
          <w:spacing w:val="-4"/>
        </w:rPr>
        <w:t>.</w:t>
      </w:r>
    </w:p>
    <w:p w:rsidR="009915FE" w:rsidRPr="00CB3F8F" w:rsidRDefault="009915FE" w:rsidP="00292BE8">
      <w:pPr>
        <w:spacing w:line="360" w:lineRule="exact"/>
        <w:rPr>
          <w:spacing w:val="-4"/>
        </w:rPr>
      </w:pPr>
      <w:r w:rsidRPr="00F62148">
        <w:rPr>
          <w:b/>
          <w:szCs w:val="28"/>
        </w:rPr>
        <w:t xml:space="preserve">VI. THỜI GIAN DỰ KIẾN TRÌNH THÔNG QUA VĂN BẢN </w:t>
      </w:r>
    </w:p>
    <w:p w:rsidR="009915FE" w:rsidRPr="00F62148" w:rsidRDefault="0008474C" w:rsidP="00292BE8">
      <w:pPr>
        <w:spacing w:line="360" w:lineRule="exact"/>
        <w:rPr>
          <w:szCs w:val="28"/>
        </w:rPr>
      </w:pPr>
      <w:r w:rsidRPr="00F62148">
        <w:rPr>
          <w:szCs w:val="28"/>
        </w:rPr>
        <w:t>Thời gian dự kiến: Quý I</w:t>
      </w:r>
      <w:r w:rsidR="00AC61F5">
        <w:rPr>
          <w:szCs w:val="28"/>
        </w:rPr>
        <w:t>V</w:t>
      </w:r>
      <w:r w:rsidRPr="00F62148">
        <w:rPr>
          <w:szCs w:val="28"/>
        </w:rPr>
        <w:t xml:space="preserve"> năm 2024.</w:t>
      </w:r>
    </w:p>
    <w:p w:rsidR="00C22317" w:rsidRPr="00153DF6" w:rsidRDefault="009915FE" w:rsidP="00292BE8">
      <w:pPr>
        <w:spacing w:line="360" w:lineRule="exact"/>
        <w:rPr>
          <w:spacing w:val="4"/>
          <w:szCs w:val="28"/>
          <w:lang w:val="sv-SE"/>
        </w:rPr>
      </w:pPr>
      <w:r w:rsidRPr="00153DF6">
        <w:rPr>
          <w:spacing w:val="4"/>
          <w:szCs w:val="28"/>
        </w:rPr>
        <w:t xml:space="preserve">Trên đây là Tờ trình đề nghị xây dựng </w:t>
      </w:r>
      <w:r w:rsidR="00CA71ED" w:rsidRPr="00153DF6">
        <w:rPr>
          <w:spacing w:val="4"/>
          <w:szCs w:val="28"/>
          <w:lang w:val="nl-NL"/>
        </w:rPr>
        <w:t xml:space="preserve">Nghị quyết </w:t>
      </w:r>
      <w:r w:rsidR="00DE157A">
        <w:rPr>
          <w:szCs w:val="28"/>
          <w:lang w:val="nl-NL"/>
        </w:rPr>
        <w:t>quy định mức chi phí chi trả trợ giúp xã hội cho các đối tượng bảo trợ xã hội thông qua tổ chức dịch vụ chi trả trên địa bàn tỉnh</w:t>
      </w:r>
      <w:r w:rsidR="00CA71ED" w:rsidRPr="00153DF6">
        <w:rPr>
          <w:spacing w:val="4"/>
          <w:szCs w:val="28"/>
          <w:lang w:val="nl-NL"/>
        </w:rPr>
        <w:t xml:space="preserve">, </w:t>
      </w:r>
      <w:r w:rsidR="009F6E58" w:rsidRPr="00153DF6">
        <w:rPr>
          <w:spacing w:val="4"/>
          <w:szCs w:val="28"/>
          <w:lang w:val="sv-SE"/>
        </w:rPr>
        <w:t xml:space="preserve">Sở Lao động - Thương binh và Xã hội </w:t>
      </w:r>
      <w:r w:rsidR="00CA71ED" w:rsidRPr="00153DF6">
        <w:rPr>
          <w:spacing w:val="4"/>
          <w:szCs w:val="28"/>
          <w:lang w:val="sv-SE"/>
        </w:rPr>
        <w:t xml:space="preserve">xin </w:t>
      </w:r>
      <w:r w:rsidR="009F6E58" w:rsidRPr="00153DF6">
        <w:rPr>
          <w:spacing w:val="4"/>
          <w:szCs w:val="28"/>
          <w:lang w:val="sv-SE"/>
        </w:rPr>
        <w:t xml:space="preserve">kính trình </w:t>
      </w:r>
      <w:r w:rsidR="00CA71ED" w:rsidRPr="00153DF6">
        <w:rPr>
          <w:spacing w:val="4"/>
          <w:szCs w:val="28"/>
          <w:lang w:val="sv-SE"/>
        </w:rPr>
        <w:t>Uỷ ban nhân dân tỉnh xem xét, quyết định</w:t>
      </w:r>
      <w:r w:rsidR="009F6E58" w:rsidRPr="00153DF6">
        <w:rPr>
          <w:spacing w:val="4"/>
          <w:szCs w:val="28"/>
          <w:lang w:val="sv-SE"/>
        </w:rPr>
        <w:t>./.</w:t>
      </w:r>
    </w:p>
    <w:tbl>
      <w:tblPr>
        <w:tblW w:w="0" w:type="auto"/>
        <w:tblLook w:val="01E0" w:firstRow="1" w:lastRow="1" w:firstColumn="1" w:lastColumn="1" w:noHBand="0" w:noVBand="0"/>
      </w:tblPr>
      <w:tblGrid>
        <w:gridCol w:w="3767"/>
        <w:gridCol w:w="5305"/>
      </w:tblGrid>
      <w:tr w:rsidR="009F6E58" w:rsidRPr="00853190" w:rsidTr="00DA2A87">
        <w:tc>
          <w:tcPr>
            <w:tcW w:w="3927" w:type="dxa"/>
          </w:tcPr>
          <w:p w:rsidR="009F6E58" w:rsidRPr="00162628" w:rsidRDefault="009F6E58" w:rsidP="00754C7E">
            <w:pPr>
              <w:spacing w:before="0" w:after="0" w:line="276" w:lineRule="auto"/>
              <w:ind w:firstLine="0"/>
              <w:rPr>
                <w:b/>
                <w:i/>
                <w:sz w:val="24"/>
                <w:lang w:val="sv-SE"/>
              </w:rPr>
            </w:pPr>
            <w:r w:rsidRPr="00162628">
              <w:rPr>
                <w:b/>
                <w:i/>
                <w:sz w:val="24"/>
                <w:lang w:val="sv-SE"/>
              </w:rPr>
              <w:t>Nơi nhận:</w:t>
            </w:r>
          </w:p>
          <w:p w:rsidR="009F6E58" w:rsidRPr="00AA2E42" w:rsidRDefault="009F6E58" w:rsidP="00754C7E">
            <w:pPr>
              <w:spacing w:before="0" w:after="0" w:line="276" w:lineRule="auto"/>
              <w:ind w:firstLine="0"/>
              <w:rPr>
                <w:sz w:val="22"/>
                <w:lang w:val="sv-SE"/>
              </w:rPr>
            </w:pPr>
            <w:r>
              <w:rPr>
                <w:sz w:val="22"/>
                <w:lang w:val="sv-SE"/>
              </w:rPr>
              <w:t>- Như trên</w:t>
            </w:r>
            <w:r w:rsidRPr="00AA2E42">
              <w:rPr>
                <w:sz w:val="22"/>
                <w:lang w:val="sv-SE"/>
              </w:rPr>
              <w:t>;</w:t>
            </w:r>
          </w:p>
          <w:p w:rsidR="009F6E58" w:rsidRPr="00AA2E42" w:rsidRDefault="009F6E58" w:rsidP="00754C7E">
            <w:pPr>
              <w:spacing w:before="0" w:after="0" w:line="276" w:lineRule="auto"/>
              <w:ind w:firstLine="0"/>
              <w:rPr>
                <w:sz w:val="22"/>
                <w:lang w:val="sv-SE"/>
              </w:rPr>
            </w:pPr>
            <w:r>
              <w:rPr>
                <w:sz w:val="22"/>
                <w:lang w:val="sv-SE"/>
              </w:rPr>
              <w:t xml:space="preserve">- </w:t>
            </w:r>
            <w:r w:rsidRPr="00AA2E42">
              <w:rPr>
                <w:sz w:val="22"/>
                <w:lang w:val="sv-SE"/>
              </w:rPr>
              <w:t xml:space="preserve">GĐ, </w:t>
            </w:r>
            <w:r w:rsidR="00AA73FD">
              <w:rPr>
                <w:sz w:val="22"/>
                <w:lang w:val="sv-SE"/>
              </w:rPr>
              <w:t xml:space="preserve">các </w:t>
            </w:r>
            <w:r w:rsidRPr="00AA2E42">
              <w:rPr>
                <w:sz w:val="22"/>
                <w:lang w:val="sv-SE"/>
              </w:rPr>
              <w:t xml:space="preserve">PGĐ </w:t>
            </w:r>
            <w:r>
              <w:rPr>
                <w:sz w:val="22"/>
                <w:lang w:val="sv-SE"/>
              </w:rPr>
              <w:t>Sở</w:t>
            </w:r>
            <w:r w:rsidRPr="00AA2E42">
              <w:rPr>
                <w:sz w:val="22"/>
                <w:lang w:val="sv-SE"/>
              </w:rPr>
              <w:t>;</w:t>
            </w:r>
          </w:p>
          <w:p w:rsidR="009F6E58" w:rsidRPr="00162628" w:rsidRDefault="009F6E58" w:rsidP="00AA73FD">
            <w:pPr>
              <w:spacing w:before="0" w:after="0" w:line="276" w:lineRule="auto"/>
              <w:ind w:firstLine="0"/>
              <w:rPr>
                <w:lang w:val="sv-SE"/>
              </w:rPr>
            </w:pPr>
            <w:r w:rsidRPr="00162628">
              <w:rPr>
                <w:sz w:val="22"/>
                <w:lang w:val="sv-SE"/>
              </w:rPr>
              <w:t xml:space="preserve">- Lưu: VT, </w:t>
            </w:r>
            <w:r w:rsidR="00AA73FD">
              <w:rPr>
                <w:sz w:val="22"/>
                <w:lang w:val="sv-SE"/>
              </w:rPr>
              <w:t>BT&amp;PCNTXH</w:t>
            </w:r>
            <w:r w:rsidRPr="00162628">
              <w:rPr>
                <w:sz w:val="22"/>
                <w:lang w:val="sv-SE"/>
              </w:rPr>
              <w:t>.</w:t>
            </w:r>
          </w:p>
        </w:tc>
        <w:tc>
          <w:tcPr>
            <w:tcW w:w="5560" w:type="dxa"/>
          </w:tcPr>
          <w:p w:rsidR="009F6E58" w:rsidRPr="00162628" w:rsidRDefault="009F6E58" w:rsidP="00754C7E">
            <w:pPr>
              <w:spacing w:before="0" w:after="0" w:line="276" w:lineRule="auto"/>
              <w:jc w:val="center"/>
              <w:rPr>
                <w:b/>
                <w:szCs w:val="28"/>
                <w:lang w:val="sv-SE"/>
              </w:rPr>
            </w:pPr>
            <w:r w:rsidRPr="00162628">
              <w:rPr>
                <w:b/>
                <w:szCs w:val="28"/>
                <w:lang w:val="sv-SE"/>
              </w:rPr>
              <w:t>GIÁM ĐỐC</w:t>
            </w:r>
          </w:p>
          <w:p w:rsidR="009F6E58" w:rsidRPr="00162628" w:rsidRDefault="009F6E58" w:rsidP="00754C7E">
            <w:pPr>
              <w:spacing w:before="0" w:after="0" w:line="276" w:lineRule="auto"/>
              <w:jc w:val="center"/>
              <w:rPr>
                <w:b/>
                <w:szCs w:val="28"/>
                <w:lang w:val="sv-SE"/>
              </w:rPr>
            </w:pPr>
          </w:p>
          <w:p w:rsidR="009F6E58" w:rsidRDefault="009F6E58" w:rsidP="00754C7E">
            <w:pPr>
              <w:spacing w:before="0" w:after="0" w:line="276" w:lineRule="auto"/>
              <w:rPr>
                <w:b/>
                <w:szCs w:val="28"/>
                <w:lang w:val="sv-SE"/>
              </w:rPr>
            </w:pPr>
          </w:p>
          <w:p w:rsidR="00DD4D41" w:rsidRDefault="00DD4D41" w:rsidP="00754C7E">
            <w:pPr>
              <w:spacing w:before="0" w:after="0" w:line="276" w:lineRule="auto"/>
              <w:rPr>
                <w:b/>
                <w:sz w:val="14"/>
                <w:szCs w:val="28"/>
                <w:lang w:val="sv-SE"/>
              </w:rPr>
            </w:pPr>
          </w:p>
          <w:p w:rsidR="00210C77" w:rsidRPr="00DD4D41" w:rsidRDefault="00210C77" w:rsidP="00754C7E">
            <w:pPr>
              <w:spacing w:before="0" w:after="0" w:line="276" w:lineRule="auto"/>
              <w:rPr>
                <w:b/>
                <w:sz w:val="14"/>
                <w:szCs w:val="28"/>
                <w:lang w:val="sv-SE"/>
              </w:rPr>
            </w:pPr>
          </w:p>
          <w:p w:rsidR="009F6E58" w:rsidRPr="00162628" w:rsidRDefault="009F6E58" w:rsidP="00754C7E">
            <w:pPr>
              <w:spacing w:before="0" w:after="0" w:line="276" w:lineRule="auto"/>
              <w:jc w:val="center"/>
              <w:rPr>
                <w:b/>
                <w:szCs w:val="28"/>
                <w:lang w:val="sv-SE"/>
              </w:rPr>
            </w:pPr>
          </w:p>
          <w:p w:rsidR="009F6E58" w:rsidRPr="00162628" w:rsidRDefault="009F6E58" w:rsidP="00AA73FD">
            <w:pPr>
              <w:spacing w:before="0" w:after="0" w:line="276" w:lineRule="auto"/>
              <w:jc w:val="center"/>
              <w:rPr>
                <w:b/>
                <w:lang w:val="sv-SE"/>
              </w:rPr>
            </w:pPr>
            <w:r w:rsidRPr="00162628">
              <w:rPr>
                <w:b/>
                <w:szCs w:val="28"/>
                <w:lang w:val="sv-SE"/>
              </w:rPr>
              <w:t xml:space="preserve">Nguyễn </w:t>
            </w:r>
            <w:r w:rsidR="00AA73FD">
              <w:rPr>
                <w:b/>
                <w:szCs w:val="28"/>
                <w:lang w:val="sv-SE"/>
              </w:rPr>
              <w:t>Văn Hảo</w:t>
            </w:r>
          </w:p>
        </w:tc>
      </w:tr>
    </w:tbl>
    <w:p w:rsidR="00E27698" w:rsidRPr="00853190" w:rsidRDefault="00E27698" w:rsidP="00DD4D41">
      <w:pPr>
        <w:spacing w:before="0" w:after="0" w:line="276" w:lineRule="auto"/>
        <w:ind w:firstLine="0"/>
        <w:rPr>
          <w:lang w:val="sv-SE"/>
        </w:rPr>
      </w:pPr>
    </w:p>
    <w:sectPr w:rsidR="00E27698" w:rsidRPr="00853190" w:rsidSect="00DD4D41">
      <w:headerReference w:type="default" r:id="rId6"/>
      <w:pgSz w:w="11907" w:h="16840" w:code="9"/>
      <w:pgMar w:top="1134" w:right="1134" w:bottom="1134" w:left="1701" w:header="720" w:footer="720"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89" w:rsidRDefault="00AC5089" w:rsidP="00014863">
      <w:pPr>
        <w:spacing w:before="0" w:after="0" w:line="240" w:lineRule="auto"/>
      </w:pPr>
      <w:r>
        <w:separator/>
      </w:r>
    </w:p>
  </w:endnote>
  <w:endnote w:type="continuationSeparator" w:id="0">
    <w:p w:rsidR="00AC5089" w:rsidRDefault="00AC5089" w:rsidP="000148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89" w:rsidRDefault="00AC5089" w:rsidP="00014863">
      <w:pPr>
        <w:spacing w:before="0" w:after="0" w:line="240" w:lineRule="auto"/>
      </w:pPr>
      <w:r>
        <w:separator/>
      </w:r>
    </w:p>
  </w:footnote>
  <w:footnote w:type="continuationSeparator" w:id="0">
    <w:p w:rsidR="00AC5089" w:rsidRDefault="00AC5089" w:rsidP="000148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2524"/>
      <w:docPartObj>
        <w:docPartGallery w:val="Page Numbers (Top of Page)"/>
        <w:docPartUnique/>
      </w:docPartObj>
    </w:sdtPr>
    <w:sdtEndPr>
      <w:rPr>
        <w:noProof/>
      </w:rPr>
    </w:sdtEndPr>
    <w:sdtContent>
      <w:p w:rsidR="00014863" w:rsidRDefault="00014863">
        <w:pPr>
          <w:pStyle w:val="Header"/>
          <w:jc w:val="center"/>
        </w:pPr>
        <w:r>
          <w:fldChar w:fldCharType="begin"/>
        </w:r>
        <w:r>
          <w:instrText xml:space="preserve"> PAGE   \* MERGEFORMAT </w:instrText>
        </w:r>
        <w:r>
          <w:fldChar w:fldCharType="separate"/>
        </w:r>
        <w:r w:rsidR="00BE32FE">
          <w:rPr>
            <w:noProof/>
          </w:rPr>
          <w:t>2</w:t>
        </w:r>
        <w:r>
          <w:rPr>
            <w:noProof/>
          </w:rPr>
          <w:fldChar w:fldCharType="end"/>
        </w:r>
      </w:p>
    </w:sdtContent>
  </w:sdt>
  <w:p w:rsidR="00014863" w:rsidRDefault="00014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1E"/>
    <w:rsid w:val="0001197C"/>
    <w:rsid w:val="00014863"/>
    <w:rsid w:val="00016A57"/>
    <w:rsid w:val="00025ADB"/>
    <w:rsid w:val="00062BD5"/>
    <w:rsid w:val="00073CF2"/>
    <w:rsid w:val="0008253B"/>
    <w:rsid w:val="0008474C"/>
    <w:rsid w:val="00093CA1"/>
    <w:rsid w:val="000A2DA4"/>
    <w:rsid w:val="000B641A"/>
    <w:rsid w:val="000E139A"/>
    <w:rsid w:val="00153DF6"/>
    <w:rsid w:val="001D1E8B"/>
    <w:rsid w:val="001F15B8"/>
    <w:rsid w:val="001F7509"/>
    <w:rsid w:val="00210C77"/>
    <w:rsid w:val="00253BAA"/>
    <w:rsid w:val="00271D72"/>
    <w:rsid w:val="00292BE8"/>
    <w:rsid w:val="002A4721"/>
    <w:rsid w:val="002D6C6B"/>
    <w:rsid w:val="002E6265"/>
    <w:rsid w:val="002F454C"/>
    <w:rsid w:val="00314FBB"/>
    <w:rsid w:val="0039079E"/>
    <w:rsid w:val="003C798E"/>
    <w:rsid w:val="003C7C91"/>
    <w:rsid w:val="003F0D9F"/>
    <w:rsid w:val="003F0DF9"/>
    <w:rsid w:val="004445BF"/>
    <w:rsid w:val="00491166"/>
    <w:rsid w:val="00494935"/>
    <w:rsid w:val="004A6800"/>
    <w:rsid w:val="004E78BB"/>
    <w:rsid w:val="00510220"/>
    <w:rsid w:val="005558EA"/>
    <w:rsid w:val="00572425"/>
    <w:rsid w:val="005807EC"/>
    <w:rsid w:val="005B1AC6"/>
    <w:rsid w:val="005C103E"/>
    <w:rsid w:val="005C1388"/>
    <w:rsid w:val="005C374E"/>
    <w:rsid w:val="005D1755"/>
    <w:rsid w:val="005D6BCC"/>
    <w:rsid w:val="005E2C95"/>
    <w:rsid w:val="005E69B4"/>
    <w:rsid w:val="00637299"/>
    <w:rsid w:val="0065797F"/>
    <w:rsid w:val="00671AF5"/>
    <w:rsid w:val="006A0005"/>
    <w:rsid w:val="006B6A5A"/>
    <w:rsid w:val="006C16C8"/>
    <w:rsid w:val="006D237C"/>
    <w:rsid w:val="00734407"/>
    <w:rsid w:val="00754C7E"/>
    <w:rsid w:val="007A7F10"/>
    <w:rsid w:val="007E6EFD"/>
    <w:rsid w:val="007E769D"/>
    <w:rsid w:val="00837F01"/>
    <w:rsid w:val="00847338"/>
    <w:rsid w:val="00853190"/>
    <w:rsid w:val="008611F9"/>
    <w:rsid w:val="0086122F"/>
    <w:rsid w:val="00883756"/>
    <w:rsid w:val="008B560A"/>
    <w:rsid w:val="008C3A04"/>
    <w:rsid w:val="008C4689"/>
    <w:rsid w:val="008E3FB2"/>
    <w:rsid w:val="0093011E"/>
    <w:rsid w:val="00936578"/>
    <w:rsid w:val="00972E38"/>
    <w:rsid w:val="009915FE"/>
    <w:rsid w:val="009C4661"/>
    <w:rsid w:val="009F1A17"/>
    <w:rsid w:val="009F6E58"/>
    <w:rsid w:val="00A528D0"/>
    <w:rsid w:val="00A62763"/>
    <w:rsid w:val="00A65D11"/>
    <w:rsid w:val="00A74EE6"/>
    <w:rsid w:val="00AA73FD"/>
    <w:rsid w:val="00AB2D4B"/>
    <w:rsid w:val="00AC5089"/>
    <w:rsid w:val="00AC61F5"/>
    <w:rsid w:val="00B13714"/>
    <w:rsid w:val="00B33168"/>
    <w:rsid w:val="00B3738E"/>
    <w:rsid w:val="00B83DC1"/>
    <w:rsid w:val="00B97A05"/>
    <w:rsid w:val="00BE0D3D"/>
    <w:rsid w:val="00BE32FE"/>
    <w:rsid w:val="00C07F35"/>
    <w:rsid w:val="00C22317"/>
    <w:rsid w:val="00C40C6A"/>
    <w:rsid w:val="00C8287D"/>
    <w:rsid w:val="00CA71ED"/>
    <w:rsid w:val="00CB3598"/>
    <w:rsid w:val="00CB3F8F"/>
    <w:rsid w:val="00CC579F"/>
    <w:rsid w:val="00CF3CF5"/>
    <w:rsid w:val="00D434AE"/>
    <w:rsid w:val="00D90BED"/>
    <w:rsid w:val="00D939FA"/>
    <w:rsid w:val="00DA2A87"/>
    <w:rsid w:val="00DA58B9"/>
    <w:rsid w:val="00DD2DFF"/>
    <w:rsid w:val="00DD4D41"/>
    <w:rsid w:val="00DE157A"/>
    <w:rsid w:val="00DF7E0E"/>
    <w:rsid w:val="00E253CD"/>
    <w:rsid w:val="00E27698"/>
    <w:rsid w:val="00E54BAF"/>
    <w:rsid w:val="00E95B19"/>
    <w:rsid w:val="00EE0DBF"/>
    <w:rsid w:val="00EE208D"/>
    <w:rsid w:val="00F006CB"/>
    <w:rsid w:val="00F046D0"/>
    <w:rsid w:val="00F206AA"/>
    <w:rsid w:val="00F33292"/>
    <w:rsid w:val="00F35BCD"/>
    <w:rsid w:val="00F62148"/>
    <w:rsid w:val="00FF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2A3B32D-F94F-4216-926C-691AE11B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58"/>
    <w:pPr>
      <w:spacing w:before="120" w:after="120" w:line="340" w:lineRule="exact"/>
      <w:ind w:firstLine="720"/>
      <w:jc w:val="both"/>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F6E58"/>
    <w:pPr>
      <w:spacing w:before="0" w:after="0" w:line="240" w:lineRule="auto"/>
      <w:ind w:right="-180" w:firstLine="0"/>
    </w:pPr>
    <w:rPr>
      <w:rFonts w:eastAsia="Times New Roman"/>
      <w:szCs w:val="24"/>
    </w:rPr>
  </w:style>
  <w:style w:type="character" w:customStyle="1" w:styleId="BodyText3Char">
    <w:name w:val="Body Text 3 Char"/>
    <w:basedOn w:val="DefaultParagraphFont"/>
    <w:link w:val="BodyText3"/>
    <w:rsid w:val="009F6E58"/>
    <w:rPr>
      <w:sz w:val="28"/>
      <w:szCs w:val="24"/>
    </w:rPr>
  </w:style>
  <w:style w:type="paragraph" w:styleId="NormalWeb">
    <w:name w:val="Normal (Web)"/>
    <w:basedOn w:val="Normal"/>
    <w:uiPriority w:val="99"/>
    <w:unhideWhenUsed/>
    <w:rsid w:val="009F6E58"/>
    <w:pPr>
      <w:spacing w:before="100" w:beforeAutospacing="1" w:after="100" w:afterAutospacing="1" w:line="240" w:lineRule="auto"/>
      <w:ind w:firstLine="0"/>
      <w:jc w:val="left"/>
    </w:pPr>
    <w:rPr>
      <w:rFonts w:eastAsia="Times New Roman"/>
      <w:sz w:val="24"/>
      <w:szCs w:val="24"/>
      <w:lang w:val="vi-VN" w:eastAsia="vi-VN"/>
    </w:rPr>
  </w:style>
  <w:style w:type="character" w:styleId="Hyperlink">
    <w:name w:val="Hyperlink"/>
    <w:unhideWhenUsed/>
    <w:rsid w:val="009F6E58"/>
    <w:rPr>
      <w:color w:val="0066CC"/>
      <w:u w:val="single"/>
    </w:rPr>
  </w:style>
  <w:style w:type="paragraph" w:customStyle="1" w:styleId="Default">
    <w:name w:val="Default"/>
    <w:rsid w:val="009F6E58"/>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AA73F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73FD"/>
    <w:rPr>
      <w:rFonts w:ascii="Segoe UI" w:eastAsia="Calibri" w:hAnsi="Segoe UI" w:cs="Segoe UI"/>
      <w:sz w:val="18"/>
      <w:szCs w:val="18"/>
    </w:rPr>
  </w:style>
  <w:style w:type="paragraph" w:styleId="ListParagraph">
    <w:name w:val="List Paragraph"/>
    <w:basedOn w:val="Normal"/>
    <w:uiPriority w:val="34"/>
    <w:qFormat/>
    <w:rsid w:val="009915FE"/>
    <w:pPr>
      <w:ind w:left="720"/>
      <w:contextualSpacing/>
    </w:pPr>
  </w:style>
  <w:style w:type="paragraph" w:styleId="Header">
    <w:name w:val="header"/>
    <w:basedOn w:val="Normal"/>
    <w:link w:val="HeaderChar"/>
    <w:uiPriority w:val="99"/>
    <w:unhideWhenUsed/>
    <w:rsid w:val="0001486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4863"/>
    <w:rPr>
      <w:rFonts w:eastAsia="Calibri"/>
      <w:sz w:val="28"/>
      <w:szCs w:val="22"/>
    </w:rPr>
  </w:style>
  <w:style w:type="paragraph" w:styleId="Footer">
    <w:name w:val="footer"/>
    <w:basedOn w:val="Normal"/>
    <w:link w:val="FooterChar"/>
    <w:unhideWhenUsed/>
    <w:rsid w:val="00014863"/>
    <w:pPr>
      <w:tabs>
        <w:tab w:val="center" w:pos="4680"/>
        <w:tab w:val="right" w:pos="9360"/>
      </w:tabs>
      <w:spacing w:before="0" w:after="0" w:line="240" w:lineRule="auto"/>
    </w:pPr>
  </w:style>
  <w:style w:type="character" w:customStyle="1" w:styleId="FooterChar">
    <w:name w:val="Footer Char"/>
    <w:basedOn w:val="DefaultParagraphFont"/>
    <w:link w:val="Footer"/>
    <w:rsid w:val="00014863"/>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60887">
      <w:bodyDiv w:val="1"/>
      <w:marLeft w:val="0"/>
      <w:marRight w:val="0"/>
      <w:marTop w:val="0"/>
      <w:marBottom w:val="0"/>
      <w:divBdr>
        <w:top w:val="none" w:sz="0" w:space="0" w:color="auto"/>
        <w:left w:val="none" w:sz="0" w:space="0" w:color="auto"/>
        <w:bottom w:val="none" w:sz="0" w:space="0" w:color="auto"/>
        <w:right w:val="none" w:sz="0" w:space="0" w:color="auto"/>
      </w:divBdr>
    </w:div>
    <w:div w:id="644117927">
      <w:bodyDiv w:val="1"/>
      <w:marLeft w:val="0"/>
      <w:marRight w:val="0"/>
      <w:marTop w:val="0"/>
      <w:marBottom w:val="0"/>
      <w:divBdr>
        <w:top w:val="none" w:sz="0" w:space="0" w:color="auto"/>
        <w:left w:val="none" w:sz="0" w:space="0" w:color="auto"/>
        <w:bottom w:val="none" w:sz="0" w:space="0" w:color="auto"/>
        <w:right w:val="none" w:sz="0" w:space="0" w:color="auto"/>
      </w:divBdr>
    </w:div>
    <w:div w:id="702168309">
      <w:bodyDiv w:val="1"/>
      <w:marLeft w:val="0"/>
      <w:marRight w:val="0"/>
      <w:marTop w:val="0"/>
      <w:marBottom w:val="0"/>
      <w:divBdr>
        <w:top w:val="none" w:sz="0" w:space="0" w:color="auto"/>
        <w:left w:val="none" w:sz="0" w:space="0" w:color="auto"/>
        <w:bottom w:val="none" w:sz="0" w:space="0" w:color="auto"/>
        <w:right w:val="none" w:sz="0" w:space="0" w:color="auto"/>
      </w:divBdr>
    </w:div>
    <w:div w:id="947547698">
      <w:bodyDiv w:val="1"/>
      <w:marLeft w:val="0"/>
      <w:marRight w:val="0"/>
      <w:marTop w:val="0"/>
      <w:marBottom w:val="0"/>
      <w:divBdr>
        <w:top w:val="none" w:sz="0" w:space="0" w:color="auto"/>
        <w:left w:val="none" w:sz="0" w:space="0" w:color="auto"/>
        <w:bottom w:val="none" w:sz="0" w:space="0" w:color="auto"/>
        <w:right w:val="none" w:sz="0" w:space="0" w:color="auto"/>
      </w:divBdr>
    </w:div>
    <w:div w:id="948505719">
      <w:bodyDiv w:val="1"/>
      <w:marLeft w:val="0"/>
      <w:marRight w:val="0"/>
      <w:marTop w:val="0"/>
      <w:marBottom w:val="0"/>
      <w:divBdr>
        <w:top w:val="none" w:sz="0" w:space="0" w:color="auto"/>
        <w:left w:val="none" w:sz="0" w:space="0" w:color="auto"/>
        <w:bottom w:val="none" w:sz="0" w:space="0" w:color="auto"/>
        <w:right w:val="none" w:sz="0" w:space="0" w:color="auto"/>
      </w:divBdr>
    </w:div>
    <w:div w:id="1008364231">
      <w:bodyDiv w:val="1"/>
      <w:marLeft w:val="0"/>
      <w:marRight w:val="0"/>
      <w:marTop w:val="0"/>
      <w:marBottom w:val="0"/>
      <w:divBdr>
        <w:top w:val="none" w:sz="0" w:space="0" w:color="auto"/>
        <w:left w:val="none" w:sz="0" w:space="0" w:color="auto"/>
        <w:bottom w:val="none" w:sz="0" w:space="0" w:color="auto"/>
        <w:right w:val="none" w:sz="0" w:space="0" w:color="auto"/>
      </w:divBdr>
    </w:div>
    <w:div w:id="1128204014">
      <w:bodyDiv w:val="1"/>
      <w:marLeft w:val="0"/>
      <w:marRight w:val="0"/>
      <w:marTop w:val="0"/>
      <w:marBottom w:val="0"/>
      <w:divBdr>
        <w:top w:val="none" w:sz="0" w:space="0" w:color="auto"/>
        <w:left w:val="none" w:sz="0" w:space="0" w:color="auto"/>
        <w:bottom w:val="none" w:sz="0" w:space="0" w:color="auto"/>
        <w:right w:val="none" w:sz="0" w:space="0" w:color="auto"/>
      </w:divBdr>
    </w:div>
    <w:div w:id="1182159473">
      <w:bodyDiv w:val="1"/>
      <w:marLeft w:val="0"/>
      <w:marRight w:val="0"/>
      <w:marTop w:val="0"/>
      <w:marBottom w:val="0"/>
      <w:divBdr>
        <w:top w:val="none" w:sz="0" w:space="0" w:color="auto"/>
        <w:left w:val="none" w:sz="0" w:space="0" w:color="auto"/>
        <w:bottom w:val="none" w:sz="0" w:space="0" w:color="auto"/>
        <w:right w:val="none" w:sz="0" w:space="0" w:color="auto"/>
      </w:divBdr>
    </w:div>
    <w:div w:id="1426001281">
      <w:bodyDiv w:val="1"/>
      <w:marLeft w:val="0"/>
      <w:marRight w:val="0"/>
      <w:marTop w:val="0"/>
      <w:marBottom w:val="0"/>
      <w:divBdr>
        <w:top w:val="none" w:sz="0" w:space="0" w:color="auto"/>
        <w:left w:val="none" w:sz="0" w:space="0" w:color="auto"/>
        <w:bottom w:val="none" w:sz="0" w:space="0" w:color="auto"/>
        <w:right w:val="none" w:sz="0" w:space="0" w:color="auto"/>
      </w:divBdr>
    </w:div>
    <w:div w:id="1540506957">
      <w:bodyDiv w:val="1"/>
      <w:marLeft w:val="0"/>
      <w:marRight w:val="0"/>
      <w:marTop w:val="0"/>
      <w:marBottom w:val="0"/>
      <w:divBdr>
        <w:top w:val="none" w:sz="0" w:space="0" w:color="auto"/>
        <w:left w:val="none" w:sz="0" w:space="0" w:color="auto"/>
        <w:bottom w:val="none" w:sz="0" w:space="0" w:color="auto"/>
        <w:right w:val="none" w:sz="0" w:space="0" w:color="auto"/>
      </w:divBdr>
    </w:div>
    <w:div w:id="1771662926">
      <w:bodyDiv w:val="1"/>
      <w:marLeft w:val="0"/>
      <w:marRight w:val="0"/>
      <w:marTop w:val="0"/>
      <w:marBottom w:val="0"/>
      <w:divBdr>
        <w:top w:val="none" w:sz="0" w:space="0" w:color="auto"/>
        <w:left w:val="none" w:sz="0" w:space="0" w:color="auto"/>
        <w:bottom w:val="none" w:sz="0" w:space="0" w:color="auto"/>
        <w:right w:val="none" w:sz="0" w:space="0" w:color="auto"/>
      </w:divBdr>
    </w:div>
    <w:div w:id="1909608276">
      <w:bodyDiv w:val="1"/>
      <w:marLeft w:val="0"/>
      <w:marRight w:val="0"/>
      <w:marTop w:val="0"/>
      <w:marBottom w:val="0"/>
      <w:divBdr>
        <w:top w:val="none" w:sz="0" w:space="0" w:color="auto"/>
        <w:left w:val="none" w:sz="0" w:space="0" w:color="auto"/>
        <w:bottom w:val="none" w:sz="0" w:space="0" w:color="auto"/>
        <w:right w:val="none" w:sz="0" w:space="0" w:color="auto"/>
      </w:divBdr>
    </w:div>
    <w:div w:id="2040348915">
      <w:bodyDiv w:val="1"/>
      <w:marLeft w:val="0"/>
      <w:marRight w:val="0"/>
      <w:marTop w:val="0"/>
      <w:marBottom w:val="0"/>
      <w:divBdr>
        <w:top w:val="none" w:sz="0" w:space="0" w:color="auto"/>
        <w:left w:val="none" w:sz="0" w:space="0" w:color="auto"/>
        <w:bottom w:val="none" w:sz="0" w:space="0" w:color="auto"/>
        <w:right w:val="none" w:sz="0" w:space="0" w:color="auto"/>
      </w:divBdr>
    </w:div>
    <w:div w:id="2061056490">
      <w:bodyDiv w:val="1"/>
      <w:marLeft w:val="0"/>
      <w:marRight w:val="0"/>
      <w:marTop w:val="0"/>
      <w:marBottom w:val="0"/>
      <w:divBdr>
        <w:top w:val="none" w:sz="0" w:space="0" w:color="auto"/>
        <w:left w:val="none" w:sz="0" w:space="0" w:color="auto"/>
        <w:bottom w:val="none" w:sz="0" w:space="0" w:color="auto"/>
        <w:right w:val="none" w:sz="0" w:space="0" w:color="auto"/>
      </w:divBdr>
    </w:div>
    <w:div w:id="2076774779">
      <w:bodyDiv w:val="1"/>
      <w:marLeft w:val="0"/>
      <w:marRight w:val="0"/>
      <w:marTop w:val="0"/>
      <w:marBottom w:val="0"/>
      <w:divBdr>
        <w:top w:val="none" w:sz="0" w:space="0" w:color="auto"/>
        <w:left w:val="none" w:sz="0" w:space="0" w:color="auto"/>
        <w:bottom w:val="none" w:sz="0" w:space="0" w:color="auto"/>
        <w:right w:val="none" w:sz="0" w:space="0" w:color="auto"/>
      </w:divBdr>
    </w:div>
    <w:div w:id="21089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3DF7B-1332-40D6-ABE1-94B784829990}"/>
</file>

<file path=customXml/itemProps2.xml><?xml version="1.0" encoding="utf-8"?>
<ds:datastoreItem xmlns:ds="http://schemas.openxmlformats.org/officeDocument/2006/customXml" ds:itemID="{40E204AB-2BF4-4815-B923-915B93B17C1A}"/>
</file>

<file path=customXml/itemProps3.xml><?xml version="1.0" encoding="utf-8"?>
<ds:datastoreItem xmlns:ds="http://schemas.openxmlformats.org/officeDocument/2006/customXml" ds:itemID="{F019003F-0875-472F-8EAE-6448AE18B1C2}"/>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cp:lastPrinted>2024-08-17T09:34:00Z</cp:lastPrinted>
  <dcterms:created xsi:type="dcterms:W3CDTF">2024-08-22T14:34:00Z</dcterms:created>
  <dcterms:modified xsi:type="dcterms:W3CDTF">2024-08-22T14:34:00Z</dcterms:modified>
</cp:coreProperties>
</file>